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767" w:rsidRPr="001F230A" w:rsidRDefault="00475767" w:rsidP="00B26727">
      <w:pPr>
        <w:shd w:val="clear" w:color="auto" w:fill="FFFFFF"/>
        <w:spacing w:after="0" w:line="360" w:lineRule="auto"/>
        <w:jc w:val="both"/>
        <w:rPr>
          <w:rFonts w:ascii="Palatino Linotype" w:eastAsia="Times New Roman" w:hAnsi="Palatino Linotype" w:cs="Arial"/>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CC6625">
        <w:rPr>
          <w:rFonts w:ascii="Palatino Linotype" w:eastAsia="Times New Roman" w:hAnsi="Palatino Linotype" w:cs="Arial"/>
          <w:color w:val="000000"/>
          <w:sz w:val="24"/>
          <w:szCs w:val="24"/>
          <w:lang w:eastAsia="es-MX"/>
        </w:rPr>
        <w:t>México</w:t>
      </w:r>
      <w:r w:rsidRPr="00FC275C">
        <w:rPr>
          <w:rFonts w:ascii="Palatino Linotype" w:eastAsia="Times New Roman" w:hAnsi="Palatino Linotype" w:cs="Arial"/>
          <w:color w:val="000000"/>
          <w:sz w:val="24"/>
          <w:szCs w:val="24"/>
          <w:lang w:eastAsia="es-MX"/>
        </w:rPr>
        <w:t>, a</w:t>
      </w:r>
      <w:r>
        <w:rPr>
          <w:rFonts w:ascii="Palatino Linotype" w:eastAsia="Times New Roman" w:hAnsi="Palatino Linotype" w:cs="Arial"/>
          <w:color w:val="000000"/>
          <w:sz w:val="24"/>
          <w:szCs w:val="24"/>
          <w:lang w:eastAsia="es-MX"/>
        </w:rPr>
        <w:t xml:space="preserve"> </w:t>
      </w:r>
      <w:r w:rsidR="001F230A">
        <w:rPr>
          <w:rFonts w:ascii="Palatino Linotype" w:eastAsia="Times New Roman" w:hAnsi="Palatino Linotype" w:cs="Arial"/>
          <w:color w:val="000000"/>
          <w:sz w:val="24"/>
          <w:szCs w:val="24"/>
          <w:lang w:eastAsia="es-MX"/>
        </w:rPr>
        <w:t xml:space="preserve">doce de diciembre </w:t>
      </w:r>
      <w:r w:rsidRPr="001F230A">
        <w:rPr>
          <w:rFonts w:ascii="Palatino Linotype" w:eastAsia="Times New Roman" w:hAnsi="Palatino Linotype" w:cs="Arial"/>
          <w:sz w:val="24"/>
          <w:szCs w:val="24"/>
          <w:lang w:eastAsia="es-MX"/>
        </w:rPr>
        <w:t>de dos mil dieciocho.</w:t>
      </w:r>
    </w:p>
    <w:p w:rsidR="00475767" w:rsidRPr="00F07740" w:rsidRDefault="00475767" w:rsidP="00B26727">
      <w:pPr>
        <w:shd w:val="clear" w:color="auto" w:fill="FFFFFF"/>
        <w:spacing w:after="0" w:line="360" w:lineRule="auto"/>
        <w:jc w:val="both"/>
        <w:rPr>
          <w:rFonts w:ascii="Palatino Linotype" w:eastAsia="Times New Roman" w:hAnsi="Palatino Linotype" w:cs="Arial"/>
          <w:color w:val="000000"/>
          <w:sz w:val="24"/>
          <w:szCs w:val="24"/>
          <w:lang w:eastAsia="es-MX"/>
        </w:rPr>
      </w:pPr>
    </w:p>
    <w:p w:rsidR="00475767" w:rsidRDefault="00475767" w:rsidP="00B26727">
      <w:pPr>
        <w:tabs>
          <w:tab w:val="left" w:pos="1701"/>
        </w:tabs>
        <w:spacing w:after="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04255</w:t>
      </w:r>
      <w:r w:rsidRPr="00D90C55">
        <w:rPr>
          <w:rFonts w:ascii="Palatino Linotype" w:hAnsi="Palatino Linotype" w:cs="Arial"/>
          <w:b/>
          <w:sz w:val="24"/>
        </w:rPr>
        <w:t>/INFOEM/IP/RR/2018</w:t>
      </w:r>
      <w:r>
        <w:rPr>
          <w:rFonts w:ascii="Palatino Linotype" w:hAnsi="Palatino Linotype" w:cs="Arial"/>
          <w:sz w:val="24"/>
        </w:rPr>
        <w:t xml:space="preserve">, interpuestos por </w:t>
      </w:r>
      <w:r w:rsidR="00EE01A5">
        <w:rPr>
          <w:rFonts w:ascii="Palatino Linotype" w:hAnsi="Palatino Linotype" w:cs="Arial"/>
          <w:b/>
          <w:sz w:val="24"/>
          <w:szCs w:val="24"/>
        </w:rPr>
        <w:t>XXXXXXXXXXXX</w:t>
      </w:r>
      <w:r>
        <w:rPr>
          <w:rFonts w:ascii="Palatino Linotype" w:hAnsi="Palatino Linotype" w:cs="Arial"/>
          <w:b/>
          <w:sz w:val="24"/>
          <w:szCs w:val="24"/>
        </w:rPr>
        <w:t xml:space="preserve"> </w:t>
      </w:r>
      <w:r>
        <w:rPr>
          <w:rFonts w:ascii="Palatino Linotype" w:hAnsi="Palatino Linotype" w:cs="Arial"/>
          <w:sz w:val="24"/>
        </w:rPr>
        <w:t xml:space="preserve">en lo sucesivo </w:t>
      </w:r>
      <w:r>
        <w:rPr>
          <w:rFonts w:ascii="Palatino Linotype" w:hAnsi="Palatino Linotype" w:cs="Arial"/>
          <w:b/>
          <w:sz w:val="24"/>
        </w:rPr>
        <w:t>el recurrente</w:t>
      </w:r>
      <w:r>
        <w:rPr>
          <w:rFonts w:ascii="Palatino Linotype" w:hAnsi="Palatino Linotype" w:cs="Arial"/>
          <w:sz w:val="24"/>
        </w:rPr>
        <w:t xml:space="preserve">, en contra de las respuestas </w:t>
      </w:r>
      <w:r>
        <w:rPr>
          <w:rFonts w:ascii="Palatino Linotype" w:hAnsi="Palatino Linotype" w:cs="Arial"/>
          <w:sz w:val="24"/>
          <w:szCs w:val="24"/>
        </w:rPr>
        <w:t xml:space="preserve">del </w:t>
      </w:r>
      <w:r w:rsidRPr="00475767">
        <w:rPr>
          <w:rFonts w:ascii="Palatino Linotype" w:hAnsi="Palatino Linotype" w:cs="Arial"/>
          <w:b/>
          <w:sz w:val="24"/>
          <w:szCs w:val="24"/>
        </w:rPr>
        <w:t>Ayuntamiento de Naucalpan de Juárez</w:t>
      </w:r>
      <w:r>
        <w:rPr>
          <w:rFonts w:ascii="Palatino Linotype" w:hAnsi="Palatino Linotype" w:cs="Arial"/>
          <w:sz w:val="28"/>
          <w:szCs w:val="24"/>
        </w:rPr>
        <w:t xml:space="preserve">, </w:t>
      </w:r>
      <w:r>
        <w:rPr>
          <w:rFonts w:ascii="Palatino Linotype" w:hAnsi="Palatino Linotype" w:cs="Arial"/>
          <w:sz w:val="24"/>
          <w:szCs w:val="24"/>
        </w:rPr>
        <w:t>en lo subsecuente</w:t>
      </w:r>
      <w:r>
        <w:rPr>
          <w:rFonts w:ascii="Palatino Linotype" w:hAnsi="Palatino Linotype" w:cs="Arial"/>
          <w:b/>
          <w:sz w:val="24"/>
          <w:szCs w:val="24"/>
        </w:rPr>
        <w:t xml:space="preserve"> </w:t>
      </w:r>
      <w:r w:rsidRPr="0046753B">
        <w:rPr>
          <w:rFonts w:ascii="Palatino Linotype" w:hAnsi="Palatino Linotype" w:cs="Arial"/>
          <w:sz w:val="24"/>
          <w:szCs w:val="24"/>
        </w:rPr>
        <w:t>el</w:t>
      </w:r>
      <w:r>
        <w:rPr>
          <w:rFonts w:ascii="Palatino Linotype" w:hAnsi="Palatino Linotype" w:cs="Arial"/>
          <w:b/>
          <w:sz w:val="24"/>
          <w:szCs w:val="24"/>
        </w:rPr>
        <w:t xml:space="preserve"> sujeto obligado, </w:t>
      </w:r>
      <w:r>
        <w:rPr>
          <w:rFonts w:ascii="Palatino Linotype" w:hAnsi="Palatino Linotype" w:cs="Arial"/>
          <w:sz w:val="24"/>
          <w:szCs w:val="24"/>
        </w:rPr>
        <w:t>se procede a</w:t>
      </w:r>
      <w:r>
        <w:rPr>
          <w:rFonts w:ascii="Palatino Linotype" w:hAnsi="Palatino Linotype" w:cs="Arial"/>
          <w:sz w:val="24"/>
        </w:rPr>
        <w:t xml:space="preserve"> dictar la presente resolución.</w:t>
      </w:r>
    </w:p>
    <w:p w:rsidR="00475767" w:rsidRDefault="00475767" w:rsidP="00B26727">
      <w:pPr>
        <w:tabs>
          <w:tab w:val="left" w:pos="1701"/>
        </w:tabs>
        <w:spacing w:after="0" w:line="360" w:lineRule="auto"/>
        <w:jc w:val="both"/>
        <w:rPr>
          <w:rFonts w:ascii="Palatino Linotype" w:hAnsi="Palatino Linotype" w:cs="Arial"/>
          <w:sz w:val="24"/>
        </w:rPr>
      </w:pPr>
    </w:p>
    <w:p w:rsidR="00475767" w:rsidRPr="00F205B9" w:rsidRDefault="00475767" w:rsidP="00B26727">
      <w:pPr>
        <w:spacing w:after="0" w:line="360" w:lineRule="auto"/>
        <w:jc w:val="center"/>
        <w:rPr>
          <w:rFonts w:ascii="Palatino Linotype" w:hAnsi="Palatino Linotype"/>
          <w:b/>
          <w:sz w:val="28"/>
        </w:rPr>
      </w:pPr>
      <w:r>
        <w:rPr>
          <w:rFonts w:ascii="Palatino Linotype" w:hAnsi="Palatino Linotype"/>
          <w:b/>
          <w:sz w:val="28"/>
        </w:rPr>
        <w:t xml:space="preserve">A N T E C E D E N T E S  </w:t>
      </w:r>
    </w:p>
    <w:p w:rsidR="00475767" w:rsidRPr="00311506" w:rsidRDefault="00475767" w:rsidP="00B26727">
      <w:pPr>
        <w:tabs>
          <w:tab w:val="left" w:pos="1701"/>
        </w:tabs>
        <w:spacing w:after="0" w:line="360" w:lineRule="auto"/>
        <w:jc w:val="both"/>
        <w:rPr>
          <w:rFonts w:ascii="Palatino Linotype" w:hAnsi="Palatino Linotype" w:cs="Arial"/>
          <w:b/>
          <w:sz w:val="24"/>
          <w:szCs w:val="24"/>
        </w:rPr>
      </w:pPr>
    </w:p>
    <w:p w:rsidR="00475767" w:rsidRPr="00E858CF" w:rsidRDefault="00475767" w:rsidP="00B26727">
      <w:pPr>
        <w:spacing w:after="0" w:line="360" w:lineRule="auto"/>
        <w:jc w:val="both"/>
        <w:rPr>
          <w:rFonts w:ascii="Palatino Linotype" w:hAnsi="Palatino Linotype"/>
          <w:sz w:val="28"/>
          <w:szCs w:val="24"/>
        </w:rPr>
      </w:pPr>
      <w:r w:rsidRPr="00E858CF">
        <w:rPr>
          <w:rFonts w:ascii="Palatino Linotype" w:hAnsi="Palatino Linotype" w:cs="Arial"/>
          <w:b/>
          <w:sz w:val="28"/>
          <w:szCs w:val="24"/>
        </w:rPr>
        <w:t>Primero.</w:t>
      </w:r>
      <w:r w:rsidRPr="00E858CF">
        <w:rPr>
          <w:rFonts w:ascii="Palatino Linotype" w:hAnsi="Palatino Linotype" w:cs="Arial"/>
          <w:sz w:val="28"/>
          <w:szCs w:val="24"/>
        </w:rPr>
        <w:t xml:space="preserve"> </w:t>
      </w:r>
      <w:r w:rsidRPr="00E858CF">
        <w:rPr>
          <w:rFonts w:ascii="Palatino Linotype" w:hAnsi="Palatino Linotype"/>
          <w:b/>
          <w:sz w:val="28"/>
          <w:szCs w:val="24"/>
        </w:rPr>
        <w:t>De la</w:t>
      </w:r>
      <w:r>
        <w:rPr>
          <w:rFonts w:ascii="Palatino Linotype" w:hAnsi="Palatino Linotype"/>
          <w:b/>
          <w:sz w:val="28"/>
          <w:szCs w:val="24"/>
        </w:rPr>
        <w:t xml:space="preserve"> s</w:t>
      </w:r>
      <w:r w:rsidRPr="00E858CF">
        <w:rPr>
          <w:rFonts w:ascii="Palatino Linotype" w:hAnsi="Palatino Linotype"/>
          <w:b/>
          <w:sz w:val="28"/>
          <w:szCs w:val="24"/>
        </w:rPr>
        <w:t xml:space="preserve">olicitud de </w:t>
      </w:r>
      <w:r>
        <w:rPr>
          <w:rFonts w:ascii="Palatino Linotype" w:hAnsi="Palatino Linotype"/>
          <w:b/>
          <w:sz w:val="28"/>
          <w:szCs w:val="24"/>
        </w:rPr>
        <w:t>i</w:t>
      </w:r>
      <w:r w:rsidRPr="00E858CF">
        <w:rPr>
          <w:rFonts w:ascii="Palatino Linotype" w:hAnsi="Palatino Linotype"/>
          <w:b/>
          <w:sz w:val="28"/>
          <w:szCs w:val="24"/>
        </w:rPr>
        <w:t>nformación.</w:t>
      </w:r>
    </w:p>
    <w:p w:rsidR="00475767" w:rsidRPr="00311506" w:rsidRDefault="00475767" w:rsidP="00B26727">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 xml:space="preserve">Con fecha </w:t>
      </w:r>
      <w:r>
        <w:rPr>
          <w:rFonts w:ascii="Palatino Linotype" w:hAnsi="Palatino Linotype" w:cs="Arial"/>
          <w:sz w:val="24"/>
          <w:szCs w:val="24"/>
        </w:rPr>
        <w:t>diez de octubre de dos mil dieciocho</w:t>
      </w:r>
      <w:r w:rsidRPr="00311506">
        <w:rPr>
          <w:rFonts w:ascii="Palatino Linotype" w:hAnsi="Palatino Linotype" w:cs="Arial"/>
          <w:sz w:val="24"/>
          <w:szCs w:val="24"/>
        </w:rPr>
        <w:t xml:space="preserve">, </w:t>
      </w:r>
      <w:r>
        <w:rPr>
          <w:rFonts w:ascii="Palatino Linotype" w:hAnsi="Palatino Linotype" w:cs="Arial"/>
          <w:b/>
          <w:sz w:val="24"/>
          <w:szCs w:val="24"/>
        </w:rPr>
        <w:t>el</w:t>
      </w:r>
      <w:r w:rsidRPr="00311506">
        <w:rPr>
          <w:rFonts w:ascii="Palatino Linotype" w:hAnsi="Palatino Linotype" w:cs="Arial"/>
          <w:b/>
          <w:sz w:val="24"/>
          <w:szCs w:val="24"/>
        </w:rPr>
        <w:t xml:space="preserve"> </w:t>
      </w:r>
      <w:r>
        <w:rPr>
          <w:rFonts w:ascii="Palatino Linotype" w:hAnsi="Palatino Linotype" w:cs="Arial"/>
          <w:b/>
          <w:sz w:val="24"/>
          <w:szCs w:val="24"/>
        </w:rPr>
        <w:t>r</w:t>
      </w:r>
      <w:r w:rsidRPr="00311506">
        <w:rPr>
          <w:rFonts w:ascii="Palatino Linotype" w:hAnsi="Palatino Linotype" w:cs="Arial"/>
          <w:b/>
          <w:sz w:val="24"/>
          <w:szCs w:val="24"/>
        </w:rPr>
        <w:t>ecurrente</w:t>
      </w:r>
      <w:r w:rsidRPr="00311506">
        <w:rPr>
          <w:rFonts w:ascii="Palatino Linotype" w:hAnsi="Palatino Linotype" w:cs="Arial"/>
          <w:sz w:val="24"/>
          <w:szCs w:val="24"/>
        </w:rPr>
        <w:t>, presentó a través del Sistema de Acceso a la Información Mexiquense (</w:t>
      </w:r>
      <w:r w:rsidRPr="00311506">
        <w:rPr>
          <w:rFonts w:ascii="Palatino Linotype" w:hAnsi="Palatino Linotype" w:cs="Arial"/>
          <w:b/>
          <w:sz w:val="24"/>
          <w:szCs w:val="24"/>
        </w:rPr>
        <w:t>SAIMEX)</w:t>
      </w:r>
      <w:r w:rsidRPr="00311506">
        <w:rPr>
          <w:rFonts w:ascii="Palatino Linotype" w:hAnsi="Palatino Linotype" w:cs="Arial"/>
          <w:sz w:val="24"/>
          <w:szCs w:val="24"/>
        </w:rPr>
        <w:t xml:space="preserve"> ante </w:t>
      </w:r>
      <w:r w:rsidRPr="00311506">
        <w:rPr>
          <w:rFonts w:ascii="Palatino Linotype" w:hAnsi="Palatino Linotype" w:cs="Arial"/>
          <w:b/>
          <w:sz w:val="24"/>
          <w:szCs w:val="24"/>
        </w:rPr>
        <w:t>el sujeto obligado</w:t>
      </w:r>
      <w:r w:rsidRPr="00311506">
        <w:rPr>
          <w:rFonts w:ascii="Palatino Linotype" w:hAnsi="Palatino Linotype" w:cs="Arial"/>
          <w:sz w:val="24"/>
          <w:szCs w:val="24"/>
        </w:rPr>
        <w:t>, solicitud de acceso a la información pública, registrada</w:t>
      </w:r>
      <w:r>
        <w:rPr>
          <w:rFonts w:ascii="Palatino Linotype" w:hAnsi="Palatino Linotype" w:cs="Arial"/>
          <w:sz w:val="24"/>
          <w:szCs w:val="24"/>
        </w:rPr>
        <w:t xml:space="preserve"> bajo el</w:t>
      </w:r>
      <w:r w:rsidRPr="00311506">
        <w:rPr>
          <w:rFonts w:ascii="Palatino Linotype" w:hAnsi="Palatino Linotype" w:cs="Arial"/>
          <w:sz w:val="24"/>
          <w:szCs w:val="24"/>
        </w:rPr>
        <w:t xml:space="preserve"> número de expediente </w:t>
      </w:r>
      <w:r w:rsidRPr="00475767">
        <w:rPr>
          <w:rFonts w:ascii="Palatino Linotype" w:hAnsi="Palatino Linotype" w:cs="Arial"/>
          <w:b/>
          <w:sz w:val="24"/>
          <w:szCs w:val="24"/>
        </w:rPr>
        <w:t>00599/NAUCALPA/IP/2018</w:t>
      </w:r>
      <w:r w:rsidRPr="00311506">
        <w:rPr>
          <w:rFonts w:ascii="Palatino Linotype" w:hAnsi="Palatino Linotype" w:cs="Arial"/>
          <w:sz w:val="24"/>
          <w:szCs w:val="24"/>
        </w:rPr>
        <w:t>, mediante la cual solicitó información en el tenor siguiente:</w:t>
      </w:r>
    </w:p>
    <w:p w:rsidR="00475767" w:rsidRDefault="00475767" w:rsidP="00B26727">
      <w:pPr>
        <w:spacing w:after="0" w:line="360" w:lineRule="auto"/>
        <w:jc w:val="both"/>
        <w:rPr>
          <w:rFonts w:ascii="Palatino Linotype" w:hAnsi="Palatino Linotype" w:cs="Arial"/>
          <w:sz w:val="24"/>
          <w:szCs w:val="24"/>
        </w:rPr>
      </w:pPr>
    </w:p>
    <w:p w:rsidR="00475767" w:rsidRPr="00E858CF" w:rsidRDefault="00475767" w:rsidP="00B26727">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475767">
        <w:rPr>
          <w:rFonts w:ascii="Palatino Linotype" w:hAnsi="Palatino Linotype" w:cs="Arial"/>
          <w:i/>
          <w:szCs w:val="24"/>
        </w:rPr>
        <w:t>1.- Organigrama oficial actual de la Administración Pública Municipal, conforme a lo dispuesto por la fracción II del artículo 92 de la Ley de Transparencia y Acceso a la Información Pública del Estado de México y Municipios. 2.- Reglamento orgánico de la Administración Pública Municipal, conforme a lo dispuesto por la fracción I del artículo 92 de la Ley de Transparencia y Acceso a la Información Pública del Estado de México y Municipios. 3.- Directorio de todos los servidores públicos, conforme a lo dispuesto por la fracción VII del artículo 92 de la Ley de Transparencia y Acceso a la Información Pública del Estado de México y Municipios.</w:t>
      </w:r>
      <w:r>
        <w:rPr>
          <w:rFonts w:ascii="Palatino Linotype" w:hAnsi="Palatino Linotype" w:cs="Arial"/>
          <w:i/>
          <w:szCs w:val="24"/>
        </w:rPr>
        <w:t>” (sic)</w:t>
      </w:r>
    </w:p>
    <w:p w:rsidR="00475767" w:rsidRPr="00B9064F" w:rsidRDefault="00475767" w:rsidP="00B26727">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M</w:t>
      </w:r>
      <w:r w:rsidRPr="00266D44">
        <w:rPr>
          <w:rFonts w:ascii="Palatino Linotype" w:hAnsi="Palatino Linotype" w:cs="Arial"/>
          <w:sz w:val="24"/>
          <w:szCs w:val="24"/>
        </w:rPr>
        <w:t xml:space="preserve">odalidad de entrega de la información solicitada </w:t>
      </w:r>
      <w:r w:rsidRPr="00E858CF">
        <w:rPr>
          <w:rFonts w:ascii="Palatino Linotype" w:hAnsi="Palatino Linotype" w:cs="Arial"/>
          <w:i/>
          <w:sz w:val="24"/>
          <w:szCs w:val="24"/>
        </w:rPr>
        <w:t xml:space="preserve">a través </w:t>
      </w:r>
      <w:r w:rsidRPr="00E858CF">
        <w:rPr>
          <w:rFonts w:ascii="Palatino Linotype" w:hAnsi="Palatino Linotype" w:cs="Arial"/>
          <w:b/>
          <w:i/>
          <w:sz w:val="24"/>
          <w:szCs w:val="24"/>
        </w:rPr>
        <w:t>SAIMEX</w:t>
      </w:r>
    </w:p>
    <w:p w:rsidR="00475767" w:rsidRPr="008374CC" w:rsidRDefault="00475767" w:rsidP="00B26727">
      <w:pPr>
        <w:spacing w:after="0" w:line="360" w:lineRule="auto"/>
        <w:jc w:val="both"/>
        <w:rPr>
          <w:rFonts w:ascii="Palatino Linotype" w:hAnsi="Palatino Linotype" w:cs="Arial"/>
          <w:sz w:val="24"/>
          <w:szCs w:val="24"/>
        </w:rPr>
      </w:pPr>
    </w:p>
    <w:p w:rsidR="00475767" w:rsidRPr="00E858CF" w:rsidRDefault="00475767" w:rsidP="00B26727">
      <w:pPr>
        <w:spacing w:after="0" w:line="360" w:lineRule="auto"/>
        <w:jc w:val="both"/>
        <w:rPr>
          <w:rFonts w:ascii="Palatino Linotype" w:hAnsi="Palatino Linotype" w:cs="Arial"/>
          <w:b/>
          <w:sz w:val="28"/>
          <w:szCs w:val="24"/>
        </w:rPr>
      </w:pPr>
      <w:r w:rsidRPr="00E858CF">
        <w:rPr>
          <w:rFonts w:ascii="Palatino Linotype" w:hAnsi="Palatino Linotype" w:cs="Arial"/>
          <w:b/>
          <w:sz w:val="28"/>
          <w:szCs w:val="24"/>
        </w:rPr>
        <w:t>Segundo. De la</w:t>
      </w:r>
      <w:r>
        <w:rPr>
          <w:rFonts w:ascii="Palatino Linotype" w:hAnsi="Palatino Linotype" w:cs="Arial"/>
          <w:b/>
          <w:sz w:val="28"/>
          <w:szCs w:val="24"/>
        </w:rPr>
        <w:t xml:space="preserve"> respuesta por parte del sujeto obligado.</w:t>
      </w:r>
    </w:p>
    <w:p w:rsidR="00475767" w:rsidRPr="002242DC" w:rsidRDefault="00475767" w:rsidP="00B2672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advierte de las constancias que integran el expediente del SAIMEX, que el </w:t>
      </w:r>
      <w:r>
        <w:rPr>
          <w:rFonts w:ascii="Palatino Linotype" w:hAnsi="Palatino Linotype" w:cs="Arial"/>
          <w:b/>
          <w:sz w:val="24"/>
          <w:szCs w:val="24"/>
        </w:rPr>
        <w:t>sujeto obligado</w:t>
      </w:r>
      <w:r>
        <w:rPr>
          <w:rFonts w:ascii="Palatino Linotype" w:hAnsi="Palatino Linotype" w:cs="Arial"/>
          <w:sz w:val="24"/>
          <w:szCs w:val="24"/>
        </w:rPr>
        <w:t xml:space="preserve"> en fecha seis de noviembre de dos mil dieciocho, emitió su respuesta a la solicitud de información, en los términos siguientes:</w:t>
      </w:r>
    </w:p>
    <w:p w:rsidR="00475767" w:rsidRDefault="00475767" w:rsidP="00B26727">
      <w:pPr>
        <w:spacing w:after="0" w:line="360" w:lineRule="auto"/>
        <w:jc w:val="both"/>
        <w:rPr>
          <w:rFonts w:ascii="Palatino Linotype" w:hAnsi="Palatino Linotype" w:cs="Arial"/>
          <w:sz w:val="24"/>
          <w:szCs w:val="24"/>
        </w:rPr>
      </w:pPr>
    </w:p>
    <w:p w:rsidR="00475767" w:rsidRDefault="00475767" w:rsidP="00B26727">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475767">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75767" w:rsidRPr="00475767" w:rsidRDefault="00475767" w:rsidP="00B26727">
      <w:pPr>
        <w:spacing w:after="0" w:line="240" w:lineRule="auto"/>
        <w:ind w:left="567" w:right="567"/>
        <w:jc w:val="both"/>
        <w:rPr>
          <w:rFonts w:ascii="Palatino Linotype" w:hAnsi="Palatino Linotype" w:cs="Arial"/>
          <w:i/>
          <w:szCs w:val="24"/>
        </w:rPr>
      </w:pPr>
    </w:p>
    <w:p w:rsidR="00475767" w:rsidRPr="00E858CF" w:rsidRDefault="00475767" w:rsidP="00B26727">
      <w:pPr>
        <w:spacing w:after="0" w:line="240" w:lineRule="auto"/>
        <w:ind w:left="567" w:right="567"/>
        <w:jc w:val="both"/>
        <w:rPr>
          <w:rFonts w:ascii="Palatino Linotype" w:hAnsi="Palatino Linotype" w:cs="Arial"/>
          <w:i/>
          <w:szCs w:val="24"/>
        </w:rPr>
      </w:pPr>
      <w:r w:rsidRPr="00475767">
        <w:rPr>
          <w:rFonts w:ascii="Palatino Linotype" w:hAnsi="Palatino Linotype" w:cs="Arial"/>
          <w:i/>
          <w:szCs w:val="24"/>
        </w:rPr>
        <w:t>Se cita textualmente la respuesta otorgada por el Servidor Público Habilitado responsable de dar atención a su solicitud de información. En respuesta a su solicitud se adjunta al presente archivo en pdf</w:t>
      </w:r>
      <w:r>
        <w:rPr>
          <w:rFonts w:ascii="Palatino Linotype" w:hAnsi="Palatino Linotype" w:cs="Arial"/>
          <w:i/>
          <w:szCs w:val="24"/>
        </w:rPr>
        <w:t>” (sic)</w:t>
      </w:r>
    </w:p>
    <w:p w:rsidR="00475767" w:rsidRDefault="00475767" w:rsidP="00B26727">
      <w:pPr>
        <w:spacing w:after="0" w:line="360" w:lineRule="auto"/>
        <w:jc w:val="both"/>
        <w:rPr>
          <w:rFonts w:ascii="Palatino Linotype" w:hAnsi="Palatino Linotype" w:cs="Arial"/>
          <w:sz w:val="24"/>
          <w:szCs w:val="24"/>
        </w:rPr>
      </w:pPr>
    </w:p>
    <w:p w:rsidR="00475767" w:rsidRPr="00D47502" w:rsidRDefault="00475767" w:rsidP="00B2672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advierte que el </w:t>
      </w:r>
      <w:r>
        <w:rPr>
          <w:rFonts w:ascii="Palatino Linotype" w:hAnsi="Palatino Linotype" w:cs="Arial"/>
          <w:b/>
          <w:sz w:val="24"/>
          <w:szCs w:val="24"/>
        </w:rPr>
        <w:t xml:space="preserve">sujeto obligado </w:t>
      </w:r>
      <w:r>
        <w:rPr>
          <w:rFonts w:ascii="Palatino Linotype" w:hAnsi="Palatino Linotype" w:cs="Arial"/>
          <w:sz w:val="24"/>
          <w:szCs w:val="24"/>
        </w:rPr>
        <w:t>adjunto a su respuesta el archivo electrónico “</w:t>
      </w:r>
      <w:r w:rsidRPr="00475767">
        <w:rPr>
          <w:rFonts w:ascii="Palatino Linotype" w:hAnsi="Palatino Linotype" w:cs="Arial"/>
          <w:sz w:val="24"/>
          <w:szCs w:val="24"/>
        </w:rPr>
        <w:t>ESTRUCTURA ORGÁNICA (7).pdf</w:t>
      </w:r>
      <w:r>
        <w:rPr>
          <w:rFonts w:ascii="Palatino Linotype" w:hAnsi="Palatino Linotype" w:cs="Arial"/>
          <w:sz w:val="24"/>
          <w:szCs w:val="24"/>
        </w:rPr>
        <w:t>”, mismo que se tiene aquí por reproducido como si a la letra se insertase en obvio de repeticiones innecesarias, al ser del conocimiento de las partes, máxime que será objeto de estudio en el apartado respectivo.</w:t>
      </w:r>
    </w:p>
    <w:p w:rsidR="00475767" w:rsidRDefault="00475767" w:rsidP="00B26727">
      <w:pPr>
        <w:spacing w:after="0" w:line="360" w:lineRule="auto"/>
        <w:jc w:val="both"/>
        <w:rPr>
          <w:rFonts w:ascii="Palatino Linotype" w:hAnsi="Palatino Linotype" w:cs="Arial"/>
          <w:sz w:val="24"/>
          <w:szCs w:val="24"/>
        </w:rPr>
      </w:pPr>
    </w:p>
    <w:p w:rsidR="00475767" w:rsidRPr="00475767" w:rsidRDefault="00475767" w:rsidP="00B26727">
      <w:pPr>
        <w:spacing w:after="0" w:line="360" w:lineRule="auto"/>
        <w:jc w:val="both"/>
        <w:rPr>
          <w:rFonts w:ascii="Palatino Linotype" w:hAnsi="Palatino Linotype" w:cs="Arial"/>
          <w:b/>
          <w:sz w:val="28"/>
          <w:szCs w:val="24"/>
        </w:rPr>
      </w:pPr>
      <w:r w:rsidRPr="00475767">
        <w:rPr>
          <w:rFonts w:ascii="Palatino Linotype" w:hAnsi="Palatino Linotype" w:cs="Arial"/>
          <w:b/>
          <w:sz w:val="28"/>
          <w:szCs w:val="24"/>
        </w:rPr>
        <w:t xml:space="preserve">Tercero. </w:t>
      </w:r>
      <w:r w:rsidRPr="00475767">
        <w:rPr>
          <w:rFonts w:ascii="Palatino Linotype" w:hAnsi="Palatino Linotype"/>
          <w:b/>
          <w:sz w:val="28"/>
          <w:szCs w:val="24"/>
        </w:rPr>
        <w:t>Del recurso de revisión.</w:t>
      </w:r>
    </w:p>
    <w:p w:rsidR="00475767" w:rsidRPr="00311506" w:rsidRDefault="00475767" w:rsidP="00B26727">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 xml:space="preserve">Inconforme con la respuesta </w:t>
      </w:r>
      <w:r>
        <w:rPr>
          <w:rFonts w:ascii="Palatino Linotype" w:hAnsi="Palatino Linotype" w:cs="Arial"/>
          <w:sz w:val="24"/>
          <w:szCs w:val="24"/>
        </w:rPr>
        <w:t xml:space="preserve">otorgada por parte </w:t>
      </w:r>
      <w:r w:rsidRPr="00311506">
        <w:rPr>
          <w:rFonts w:ascii="Palatino Linotype" w:hAnsi="Palatino Linotype" w:cs="Arial"/>
          <w:sz w:val="24"/>
          <w:szCs w:val="24"/>
        </w:rPr>
        <w:t xml:space="preserve">del </w:t>
      </w:r>
      <w:r w:rsidRPr="004D5D79">
        <w:rPr>
          <w:rFonts w:ascii="Palatino Linotype" w:hAnsi="Palatino Linotype" w:cs="Arial"/>
          <w:b/>
          <w:sz w:val="24"/>
          <w:szCs w:val="24"/>
        </w:rPr>
        <w:t>sujeto obligado</w:t>
      </w:r>
      <w:r w:rsidRPr="00311506">
        <w:rPr>
          <w:rFonts w:ascii="Palatino Linotype" w:hAnsi="Palatino Linotype" w:cs="Arial"/>
          <w:sz w:val="24"/>
          <w:szCs w:val="24"/>
        </w:rPr>
        <w:t xml:space="preserve">, </w:t>
      </w:r>
      <w:r>
        <w:rPr>
          <w:rFonts w:ascii="Palatino Linotype" w:hAnsi="Palatino Linotype" w:cs="Arial"/>
          <w:sz w:val="24"/>
          <w:szCs w:val="24"/>
        </w:rPr>
        <w:t>el</w:t>
      </w:r>
      <w:r w:rsidRPr="00311506">
        <w:rPr>
          <w:rFonts w:ascii="Palatino Linotype" w:hAnsi="Palatino Linotype" w:cs="Arial"/>
          <w:sz w:val="24"/>
          <w:szCs w:val="24"/>
        </w:rPr>
        <w:t xml:space="preserve"> </w:t>
      </w:r>
      <w:r w:rsidRPr="004D5D79">
        <w:rPr>
          <w:rFonts w:ascii="Palatino Linotype" w:hAnsi="Palatino Linotype" w:cs="Arial"/>
          <w:b/>
          <w:sz w:val="24"/>
          <w:szCs w:val="24"/>
        </w:rPr>
        <w:t>recurrente</w:t>
      </w:r>
      <w:r w:rsidRPr="00311506">
        <w:rPr>
          <w:rFonts w:ascii="Palatino Linotype" w:hAnsi="Palatino Linotype" w:cs="Arial"/>
          <w:b/>
          <w:sz w:val="24"/>
          <w:szCs w:val="24"/>
        </w:rPr>
        <w:t xml:space="preserve"> </w:t>
      </w:r>
      <w:r>
        <w:rPr>
          <w:rFonts w:ascii="Palatino Linotype" w:hAnsi="Palatino Linotype" w:cs="Arial"/>
          <w:sz w:val="24"/>
          <w:szCs w:val="24"/>
        </w:rPr>
        <w:t>interpuso</w:t>
      </w:r>
      <w:r w:rsidRPr="00311506">
        <w:rPr>
          <w:rFonts w:ascii="Palatino Linotype" w:hAnsi="Palatino Linotype" w:cs="Arial"/>
          <w:sz w:val="24"/>
          <w:szCs w:val="24"/>
        </w:rPr>
        <w:t xml:space="preserve"> recurso de revisión, en fecha </w:t>
      </w:r>
      <w:r>
        <w:rPr>
          <w:rFonts w:ascii="Palatino Linotype" w:hAnsi="Palatino Linotype" w:cs="Arial"/>
          <w:sz w:val="24"/>
          <w:szCs w:val="24"/>
        </w:rPr>
        <w:t>seis de noviembre de dos mil dieciocho</w:t>
      </w:r>
      <w:r w:rsidRPr="00311506">
        <w:rPr>
          <w:rFonts w:ascii="Palatino Linotype" w:hAnsi="Palatino Linotype" w:cs="Arial"/>
          <w:sz w:val="24"/>
          <w:szCs w:val="24"/>
        </w:rPr>
        <w:t xml:space="preserve">, </w:t>
      </w:r>
      <w:r>
        <w:rPr>
          <w:rFonts w:ascii="Palatino Linotype" w:hAnsi="Palatino Linotype" w:cs="Arial"/>
          <w:sz w:val="24"/>
          <w:szCs w:val="24"/>
        </w:rPr>
        <w:t xml:space="preserve">que </w:t>
      </w:r>
      <w:r w:rsidRPr="00311506">
        <w:rPr>
          <w:rFonts w:ascii="Palatino Linotype" w:hAnsi="Palatino Linotype" w:cs="Arial"/>
          <w:sz w:val="24"/>
          <w:szCs w:val="24"/>
        </w:rPr>
        <w:t>fue</w:t>
      </w:r>
      <w:r>
        <w:rPr>
          <w:rFonts w:ascii="Palatino Linotype" w:hAnsi="Palatino Linotype" w:cs="Arial"/>
          <w:sz w:val="24"/>
          <w:szCs w:val="24"/>
        </w:rPr>
        <w:t xml:space="preserve"> </w:t>
      </w:r>
      <w:r w:rsidRPr="00311506">
        <w:rPr>
          <w:rFonts w:ascii="Palatino Linotype" w:hAnsi="Palatino Linotype" w:cs="Arial"/>
          <w:sz w:val="24"/>
          <w:szCs w:val="24"/>
        </w:rPr>
        <w:t>registrado</w:t>
      </w:r>
      <w:r w:rsidRPr="00311506">
        <w:rPr>
          <w:rFonts w:ascii="Palatino Linotype" w:hAnsi="Palatino Linotype" w:cs="Arial"/>
          <w:b/>
          <w:sz w:val="24"/>
          <w:szCs w:val="24"/>
        </w:rPr>
        <w:t xml:space="preserve"> </w:t>
      </w:r>
      <w:r w:rsidRPr="00311506">
        <w:rPr>
          <w:rFonts w:ascii="Palatino Linotype" w:hAnsi="Palatino Linotype" w:cs="Arial"/>
          <w:sz w:val="24"/>
          <w:szCs w:val="24"/>
        </w:rPr>
        <w:t xml:space="preserve">en el sistema electrónico con el expediente número </w:t>
      </w:r>
      <w:r w:rsidRPr="004A559B">
        <w:rPr>
          <w:rFonts w:ascii="Palatino Linotype" w:hAnsi="Palatino Linotype" w:cs="Arial"/>
          <w:b/>
          <w:bCs/>
          <w:sz w:val="24"/>
          <w:szCs w:val="24"/>
          <w:lang w:eastAsia="es-MX"/>
        </w:rPr>
        <w:t>0</w:t>
      </w:r>
      <w:r>
        <w:rPr>
          <w:rFonts w:ascii="Palatino Linotype" w:hAnsi="Palatino Linotype" w:cs="Arial"/>
          <w:b/>
          <w:bCs/>
          <w:sz w:val="24"/>
          <w:szCs w:val="24"/>
          <w:lang w:eastAsia="es-MX"/>
        </w:rPr>
        <w:t>4255</w:t>
      </w:r>
      <w:r w:rsidRPr="004A559B">
        <w:rPr>
          <w:rFonts w:ascii="Palatino Linotype" w:hAnsi="Palatino Linotype" w:cs="Arial"/>
          <w:b/>
          <w:bCs/>
          <w:sz w:val="24"/>
          <w:szCs w:val="24"/>
          <w:lang w:eastAsia="es-MX"/>
        </w:rPr>
        <w:t>/INFOEM/IP/RR/2018</w:t>
      </w:r>
      <w:r w:rsidRPr="00311506">
        <w:rPr>
          <w:rFonts w:ascii="Palatino Linotype" w:hAnsi="Palatino Linotype" w:cs="Arial"/>
          <w:sz w:val="24"/>
          <w:szCs w:val="24"/>
        </w:rPr>
        <w:t xml:space="preserve">, en </w:t>
      </w:r>
      <w:r>
        <w:rPr>
          <w:rFonts w:ascii="Palatino Linotype" w:hAnsi="Palatino Linotype" w:cs="Arial"/>
          <w:sz w:val="24"/>
          <w:szCs w:val="24"/>
        </w:rPr>
        <w:t>e</w:t>
      </w:r>
      <w:r w:rsidRPr="00311506">
        <w:rPr>
          <w:rFonts w:ascii="Palatino Linotype" w:hAnsi="Palatino Linotype" w:cs="Arial"/>
          <w:sz w:val="24"/>
          <w:szCs w:val="24"/>
        </w:rPr>
        <w:t>l cual arguye las siguientes manifestaciones:</w:t>
      </w:r>
    </w:p>
    <w:p w:rsidR="00475767" w:rsidRDefault="00475767" w:rsidP="00B26727">
      <w:pPr>
        <w:spacing w:after="0" w:line="360" w:lineRule="auto"/>
        <w:jc w:val="both"/>
        <w:rPr>
          <w:rFonts w:ascii="Palatino Linotype" w:hAnsi="Palatino Linotype" w:cs="Arial"/>
          <w:b/>
          <w:sz w:val="24"/>
          <w:szCs w:val="24"/>
        </w:rPr>
      </w:pPr>
    </w:p>
    <w:p w:rsidR="00C7520E" w:rsidRDefault="00C7520E" w:rsidP="00B26727">
      <w:pPr>
        <w:spacing w:after="0" w:line="360" w:lineRule="auto"/>
        <w:jc w:val="both"/>
        <w:rPr>
          <w:rFonts w:ascii="Palatino Linotype" w:hAnsi="Palatino Linotype" w:cs="Arial"/>
          <w:b/>
          <w:sz w:val="24"/>
          <w:szCs w:val="24"/>
        </w:rPr>
      </w:pPr>
    </w:p>
    <w:p w:rsidR="00475767" w:rsidRPr="00311506" w:rsidRDefault="00475767" w:rsidP="00B26727">
      <w:pPr>
        <w:spacing w:after="0" w:line="360" w:lineRule="auto"/>
        <w:jc w:val="both"/>
        <w:rPr>
          <w:rFonts w:ascii="Palatino Linotype" w:hAnsi="Palatino Linotype" w:cs="Arial"/>
          <w:b/>
          <w:sz w:val="24"/>
          <w:szCs w:val="24"/>
        </w:rPr>
      </w:pPr>
      <w:r w:rsidRPr="00311506">
        <w:rPr>
          <w:rFonts w:ascii="Palatino Linotype" w:hAnsi="Palatino Linotype" w:cs="Arial"/>
          <w:b/>
          <w:sz w:val="24"/>
          <w:szCs w:val="24"/>
        </w:rPr>
        <w:lastRenderedPageBreak/>
        <w:t>Acto Impugnado:</w:t>
      </w:r>
    </w:p>
    <w:p w:rsidR="00475767" w:rsidRPr="00311506" w:rsidRDefault="00475767" w:rsidP="00B26727">
      <w:pPr>
        <w:spacing w:after="0" w:line="360" w:lineRule="auto"/>
        <w:ind w:left="567"/>
        <w:jc w:val="both"/>
        <w:rPr>
          <w:rFonts w:ascii="Palatino Linotype" w:hAnsi="Palatino Linotype" w:cs="Arial"/>
          <w:b/>
          <w:sz w:val="24"/>
          <w:szCs w:val="24"/>
        </w:rPr>
      </w:pPr>
    </w:p>
    <w:p w:rsidR="00475767" w:rsidRPr="00BF1557" w:rsidRDefault="00475767" w:rsidP="00B26727">
      <w:pPr>
        <w:spacing w:after="0" w:line="240" w:lineRule="auto"/>
        <w:ind w:left="567" w:right="567"/>
        <w:jc w:val="both"/>
        <w:rPr>
          <w:rFonts w:ascii="Palatino Linotype" w:hAnsi="Palatino Linotype"/>
          <w:i/>
          <w:color w:val="000000"/>
          <w:szCs w:val="24"/>
        </w:rPr>
      </w:pPr>
      <w:r w:rsidRPr="00BF1557">
        <w:rPr>
          <w:rFonts w:ascii="Palatino Linotype" w:hAnsi="Palatino Linotype"/>
          <w:i/>
          <w:color w:val="000000"/>
          <w:szCs w:val="24"/>
        </w:rPr>
        <w:t>“</w:t>
      </w:r>
      <w:r w:rsidRPr="00475767">
        <w:rPr>
          <w:rFonts w:ascii="Palatino Linotype" w:hAnsi="Palatino Linotype"/>
          <w:i/>
          <w:color w:val="000000"/>
          <w:szCs w:val="24"/>
        </w:rPr>
        <w:t>La respuesta otorgada por el sujeto obligado a la solicitud de información con número de Folio 00599/NAUCALPA/IP/2018 .</w:t>
      </w:r>
      <w:r w:rsidRPr="00BF1557">
        <w:rPr>
          <w:rFonts w:ascii="Palatino Linotype" w:hAnsi="Palatino Linotype"/>
          <w:i/>
          <w:color w:val="000000"/>
          <w:szCs w:val="24"/>
        </w:rPr>
        <w:t xml:space="preserve">” </w:t>
      </w:r>
      <w:r>
        <w:rPr>
          <w:rFonts w:ascii="Palatino Linotype" w:hAnsi="Palatino Linotype"/>
          <w:i/>
          <w:color w:val="000000"/>
          <w:szCs w:val="24"/>
        </w:rPr>
        <w:t>(sic)</w:t>
      </w:r>
    </w:p>
    <w:p w:rsidR="00475767" w:rsidRPr="00311506" w:rsidRDefault="00475767" w:rsidP="00B26727">
      <w:pPr>
        <w:spacing w:after="0" w:line="360" w:lineRule="auto"/>
        <w:ind w:left="567"/>
        <w:jc w:val="both"/>
        <w:rPr>
          <w:rFonts w:ascii="Palatino Linotype" w:hAnsi="Palatino Linotype" w:cs="Arial"/>
          <w:b/>
          <w:sz w:val="24"/>
          <w:szCs w:val="24"/>
        </w:rPr>
      </w:pPr>
    </w:p>
    <w:p w:rsidR="00475767" w:rsidRPr="00311506" w:rsidRDefault="00475767" w:rsidP="00B26727">
      <w:pPr>
        <w:spacing w:after="0" w:line="360" w:lineRule="auto"/>
        <w:jc w:val="both"/>
        <w:rPr>
          <w:rFonts w:ascii="Palatino Linotype" w:hAnsi="Palatino Linotype" w:cs="Arial"/>
          <w:sz w:val="24"/>
          <w:szCs w:val="24"/>
        </w:rPr>
      </w:pPr>
      <w:r w:rsidRPr="00311506">
        <w:rPr>
          <w:rFonts w:ascii="Palatino Linotype" w:hAnsi="Palatino Linotype" w:cs="Arial"/>
          <w:b/>
          <w:sz w:val="24"/>
          <w:szCs w:val="24"/>
        </w:rPr>
        <w:t>Razones o Motivos de Inconformidad</w:t>
      </w:r>
      <w:r w:rsidRPr="00311506">
        <w:rPr>
          <w:rFonts w:ascii="Palatino Linotype" w:hAnsi="Palatino Linotype" w:cs="Arial"/>
          <w:sz w:val="24"/>
          <w:szCs w:val="24"/>
        </w:rPr>
        <w:t xml:space="preserve">: </w:t>
      </w:r>
    </w:p>
    <w:p w:rsidR="00475767" w:rsidRPr="00311506" w:rsidRDefault="00475767" w:rsidP="00B26727">
      <w:pPr>
        <w:spacing w:after="0" w:line="360" w:lineRule="auto"/>
        <w:ind w:left="567"/>
        <w:jc w:val="both"/>
        <w:rPr>
          <w:rFonts w:ascii="Palatino Linotype" w:hAnsi="Palatino Linotype" w:cs="Arial"/>
          <w:sz w:val="24"/>
          <w:szCs w:val="24"/>
        </w:rPr>
      </w:pPr>
    </w:p>
    <w:p w:rsidR="00475767" w:rsidRPr="00BF1557" w:rsidRDefault="00475767" w:rsidP="00B26727">
      <w:pPr>
        <w:spacing w:after="0" w:line="240" w:lineRule="auto"/>
        <w:ind w:left="567" w:right="567"/>
        <w:jc w:val="both"/>
        <w:rPr>
          <w:rFonts w:ascii="Palatino Linotype" w:hAnsi="Palatino Linotype"/>
          <w:i/>
          <w:color w:val="000000"/>
          <w:szCs w:val="24"/>
        </w:rPr>
      </w:pPr>
      <w:r w:rsidRPr="00BF1557">
        <w:rPr>
          <w:rFonts w:ascii="Palatino Linotype" w:hAnsi="Palatino Linotype"/>
          <w:i/>
          <w:color w:val="000000"/>
          <w:szCs w:val="24"/>
        </w:rPr>
        <w:t>“</w:t>
      </w:r>
      <w:r w:rsidR="004256FB" w:rsidRPr="004256FB">
        <w:rPr>
          <w:rFonts w:ascii="Palatino Linotype" w:hAnsi="Palatino Linotype"/>
          <w:i/>
          <w:color w:val="000000"/>
          <w:szCs w:val="24"/>
        </w:rPr>
        <w:t>En la solicitud de información se precisan tres puntos a solventar: organigrama actual, reglamento orgánico y directorio. El sujeto obligado solo proporciona el organigrama. El sujeto obligado omite entregar el reglamento orgánico y el directorio. Considerando que la administración pública que actúa como sujeto obligado concluye su gestión antes de que sea resuelto el presente recurso, solicito desde este momento se de vista al órgano de control a efecto de que inicie el procedimiento administrativo de responsabilidad correspondiente.</w:t>
      </w:r>
      <w:r w:rsidRPr="00BF1557">
        <w:rPr>
          <w:rFonts w:ascii="Palatino Linotype" w:hAnsi="Palatino Linotype"/>
          <w:i/>
          <w:color w:val="000000"/>
          <w:szCs w:val="24"/>
        </w:rPr>
        <w:t xml:space="preserve">” </w:t>
      </w:r>
      <w:r>
        <w:rPr>
          <w:rFonts w:ascii="Palatino Linotype" w:hAnsi="Palatino Linotype"/>
          <w:i/>
          <w:color w:val="000000"/>
          <w:szCs w:val="24"/>
        </w:rPr>
        <w:t>(sic)</w:t>
      </w:r>
    </w:p>
    <w:p w:rsidR="00475767" w:rsidRDefault="00475767" w:rsidP="00B26727">
      <w:pPr>
        <w:spacing w:after="0" w:line="360" w:lineRule="auto"/>
        <w:jc w:val="both"/>
        <w:rPr>
          <w:rFonts w:ascii="Palatino Linotype" w:hAnsi="Palatino Linotype" w:cs="Arial"/>
          <w:sz w:val="24"/>
          <w:szCs w:val="24"/>
        </w:rPr>
      </w:pPr>
    </w:p>
    <w:p w:rsidR="00475767" w:rsidRPr="0046753B" w:rsidRDefault="00475767" w:rsidP="00B26727">
      <w:pPr>
        <w:spacing w:after="0" w:line="360" w:lineRule="auto"/>
        <w:jc w:val="both"/>
        <w:rPr>
          <w:rFonts w:ascii="Palatino Linotype" w:hAnsi="Palatino Linotype" w:cs="Arial"/>
          <w:b/>
          <w:sz w:val="28"/>
          <w:szCs w:val="24"/>
        </w:rPr>
      </w:pPr>
      <w:r w:rsidRPr="0046753B">
        <w:rPr>
          <w:rFonts w:ascii="Palatino Linotype" w:hAnsi="Palatino Linotype" w:cs="Arial"/>
          <w:b/>
          <w:sz w:val="28"/>
          <w:szCs w:val="24"/>
        </w:rPr>
        <w:t>Cuarto. Del turno del recurso de revisión.</w:t>
      </w:r>
    </w:p>
    <w:p w:rsidR="00475767" w:rsidRPr="00011FD7" w:rsidRDefault="00475767" w:rsidP="00B26727">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Medio de impugnación que le fue turnado a l</w:t>
      </w:r>
      <w:r w:rsidR="004256FB">
        <w:rPr>
          <w:rFonts w:ascii="Palatino Linotype" w:hAnsi="Palatino Linotype" w:cs="Arial"/>
          <w:sz w:val="24"/>
          <w:szCs w:val="24"/>
        </w:rPr>
        <w:t>a</w:t>
      </w:r>
      <w:r w:rsidRPr="00011FD7">
        <w:rPr>
          <w:rFonts w:ascii="Palatino Linotype" w:hAnsi="Palatino Linotype" w:cs="Arial"/>
          <w:sz w:val="24"/>
          <w:szCs w:val="24"/>
        </w:rPr>
        <w:t xml:space="preserve"> Comisionad</w:t>
      </w:r>
      <w:r w:rsidR="004256FB">
        <w:rPr>
          <w:rFonts w:ascii="Palatino Linotype" w:hAnsi="Palatino Linotype" w:cs="Arial"/>
          <w:sz w:val="24"/>
          <w:szCs w:val="24"/>
        </w:rPr>
        <w:t>a</w:t>
      </w:r>
      <w:r w:rsidRPr="00011FD7">
        <w:rPr>
          <w:rFonts w:ascii="Palatino Linotype" w:hAnsi="Palatino Linotype" w:cs="Arial"/>
          <w:sz w:val="24"/>
          <w:szCs w:val="24"/>
        </w:rPr>
        <w:t xml:space="preserve"> </w:t>
      </w:r>
      <w:r w:rsidRPr="00011FD7">
        <w:rPr>
          <w:rFonts w:ascii="Palatino Linotype" w:hAnsi="Palatino Linotype" w:cs="Arial"/>
          <w:b/>
          <w:sz w:val="24"/>
          <w:szCs w:val="24"/>
        </w:rPr>
        <w:t>Zulema Martínez Sánchez,</w:t>
      </w:r>
      <w:r w:rsidRPr="00011FD7">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w:t>
      </w:r>
      <w:r w:rsidR="004256FB">
        <w:rPr>
          <w:rFonts w:ascii="Palatino Linotype" w:hAnsi="Palatino Linotype" w:cs="Arial"/>
          <w:sz w:val="24"/>
          <w:szCs w:val="24"/>
        </w:rPr>
        <w:t>recayó acuerdo</w:t>
      </w:r>
      <w:r w:rsidRPr="00011FD7">
        <w:rPr>
          <w:rFonts w:ascii="Palatino Linotype" w:hAnsi="Palatino Linotype" w:cs="Arial"/>
          <w:sz w:val="24"/>
          <w:szCs w:val="24"/>
        </w:rPr>
        <w:t xml:space="preserve"> de admisión en fecha </w:t>
      </w:r>
      <w:r w:rsidR="004256FB">
        <w:rPr>
          <w:rFonts w:ascii="Palatino Linotype" w:hAnsi="Palatino Linotype" w:cs="Arial"/>
          <w:sz w:val="24"/>
          <w:szCs w:val="24"/>
        </w:rPr>
        <w:t xml:space="preserve">doce de noviembre </w:t>
      </w:r>
      <w:r w:rsidRPr="00011FD7">
        <w:rPr>
          <w:rFonts w:ascii="Palatino Linotype" w:hAnsi="Palatino Linotype" w:cs="Arial"/>
          <w:sz w:val="24"/>
          <w:szCs w:val="24"/>
        </w:rPr>
        <w:t>de dos mil dieciocho, determinándose un plazo de siete días para que las partes manifestaran lo que a su derecho corresponda en términos del numeral ya citado.</w:t>
      </w:r>
    </w:p>
    <w:p w:rsidR="00475767" w:rsidRPr="00011FD7" w:rsidRDefault="00475767" w:rsidP="00B26727">
      <w:pPr>
        <w:spacing w:after="0" w:line="360" w:lineRule="auto"/>
        <w:jc w:val="both"/>
        <w:rPr>
          <w:rFonts w:ascii="Palatino Linotype" w:hAnsi="Palatino Linotype" w:cs="Arial"/>
          <w:sz w:val="24"/>
          <w:szCs w:val="24"/>
        </w:rPr>
      </w:pPr>
    </w:p>
    <w:p w:rsidR="00475767" w:rsidRPr="0046753B" w:rsidRDefault="00475767" w:rsidP="00B26727">
      <w:pPr>
        <w:spacing w:after="0" w:line="360" w:lineRule="auto"/>
        <w:jc w:val="both"/>
        <w:rPr>
          <w:rFonts w:ascii="Palatino Linotype" w:hAnsi="Palatino Linotype" w:cs="Arial"/>
          <w:b/>
          <w:sz w:val="28"/>
          <w:szCs w:val="24"/>
        </w:rPr>
      </w:pPr>
      <w:r w:rsidRPr="0046753B">
        <w:rPr>
          <w:rFonts w:ascii="Palatino Linotype" w:hAnsi="Palatino Linotype" w:cs="Arial"/>
          <w:b/>
          <w:sz w:val="28"/>
          <w:szCs w:val="24"/>
        </w:rPr>
        <w:t>Quinto. De la etapa de instrucción.</w:t>
      </w:r>
    </w:p>
    <w:p w:rsidR="00475767" w:rsidRDefault="00475767" w:rsidP="00B26727">
      <w:pPr>
        <w:spacing w:after="0"/>
        <w:jc w:val="both"/>
        <w:rPr>
          <w:rFonts w:ascii="Palatino Linotype" w:hAnsi="Palatino Linotype" w:cs="Arial"/>
          <w:sz w:val="24"/>
          <w:szCs w:val="24"/>
        </w:rPr>
      </w:pPr>
      <w:r>
        <w:rPr>
          <w:rFonts w:ascii="Palatino Linotype" w:hAnsi="Palatino Linotype" w:cs="Arial"/>
          <w:sz w:val="24"/>
          <w:szCs w:val="24"/>
        </w:rPr>
        <w:t xml:space="preserve">Una vez abierta la etapa de instrucción y encontrándose dentro de término, se desprende que el </w:t>
      </w:r>
      <w:r w:rsidRPr="00C109DF">
        <w:rPr>
          <w:rFonts w:ascii="Palatino Linotype" w:hAnsi="Palatino Linotype" w:cs="Arial"/>
          <w:b/>
          <w:sz w:val="24"/>
          <w:szCs w:val="24"/>
        </w:rPr>
        <w:t>sujeto</w:t>
      </w:r>
      <w:r>
        <w:rPr>
          <w:rFonts w:ascii="Palatino Linotype" w:hAnsi="Palatino Linotype" w:cs="Arial"/>
          <w:sz w:val="24"/>
          <w:szCs w:val="24"/>
        </w:rPr>
        <w:t xml:space="preserve"> </w:t>
      </w:r>
      <w:r w:rsidRPr="00C109DF">
        <w:rPr>
          <w:rFonts w:ascii="Palatino Linotype" w:hAnsi="Palatino Linotype" w:cs="Arial"/>
          <w:b/>
          <w:sz w:val="24"/>
          <w:szCs w:val="24"/>
        </w:rPr>
        <w:t>obligado</w:t>
      </w:r>
      <w:r>
        <w:rPr>
          <w:rFonts w:ascii="Palatino Linotype" w:hAnsi="Palatino Linotype" w:cs="Arial"/>
          <w:sz w:val="24"/>
          <w:szCs w:val="24"/>
        </w:rPr>
        <w:t xml:space="preserve"> remitió el día </w:t>
      </w:r>
      <w:r w:rsidR="004256FB">
        <w:rPr>
          <w:rFonts w:ascii="Palatino Linotype" w:hAnsi="Palatino Linotype" w:cs="Arial"/>
          <w:sz w:val="24"/>
          <w:szCs w:val="24"/>
        </w:rPr>
        <w:t>doce de noviembre d</w:t>
      </w:r>
      <w:r>
        <w:rPr>
          <w:rFonts w:ascii="Palatino Linotype" w:hAnsi="Palatino Linotype" w:cs="Arial"/>
          <w:sz w:val="24"/>
          <w:szCs w:val="24"/>
        </w:rPr>
        <w:t>el presente año su informes justificados a través del archivo electrónico</w:t>
      </w:r>
      <w:r w:rsidR="004256FB">
        <w:rPr>
          <w:rFonts w:ascii="Palatino Linotype" w:hAnsi="Palatino Linotype" w:cs="Arial"/>
          <w:sz w:val="24"/>
          <w:szCs w:val="24"/>
        </w:rPr>
        <w:t xml:space="preserve"> “</w:t>
      </w:r>
      <w:r w:rsidR="004256FB" w:rsidRPr="004256FB">
        <w:rPr>
          <w:rFonts w:ascii="Palatino Linotype" w:hAnsi="Palatino Linotype" w:cs="Arial"/>
          <w:sz w:val="24"/>
          <w:szCs w:val="24"/>
        </w:rPr>
        <w:t>DGA-CEJ-076-2018.pdf</w:t>
      </w:r>
      <w:r>
        <w:rPr>
          <w:rFonts w:ascii="Palatino Linotype" w:hAnsi="Palatino Linotype" w:cs="Arial"/>
          <w:sz w:val="24"/>
          <w:szCs w:val="24"/>
        </w:rPr>
        <w:t>”, mismo que se pus</w:t>
      </w:r>
      <w:r w:rsidR="004256FB">
        <w:rPr>
          <w:rFonts w:ascii="Palatino Linotype" w:hAnsi="Palatino Linotype" w:cs="Arial"/>
          <w:sz w:val="24"/>
          <w:szCs w:val="24"/>
        </w:rPr>
        <w:t xml:space="preserve">o </w:t>
      </w:r>
      <w:r>
        <w:rPr>
          <w:rFonts w:ascii="Palatino Linotype" w:hAnsi="Palatino Linotype" w:cs="Arial"/>
          <w:sz w:val="24"/>
          <w:szCs w:val="24"/>
        </w:rPr>
        <w:t xml:space="preserve">a la vista del </w:t>
      </w:r>
      <w:r>
        <w:rPr>
          <w:rFonts w:ascii="Palatino Linotype" w:hAnsi="Palatino Linotype" w:cs="Arial"/>
          <w:b/>
          <w:sz w:val="24"/>
          <w:szCs w:val="24"/>
        </w:rPr>
        <w:t xml:space="preserve">recurrente </w:t>
      </w:r>
      <w:r>
        <w:rPr>
          <w:rFonts w:ascii="Palatino Linotype" w:hAnsi="Palatino Linotype" w:cs="Arial"/>
          <w:sz w:val="24"/>
          <w:szCs w:val="24"/>
        </w:rPr>
        <w:t xml:space="preserve">el día </w:t>
      </w:r>
      <w:r w:rsidR="004256FB">
        <w:rPr>
          <w:rFonts w:ascii="Palatino Linotype" w:hAnsi="Palatino Linotype" w:cs="Arial"/>
          <w:sz w:val="24"/>
          <w:szCs w:val="24"/>
        </w:rPr>
        <w:t xml:space="preserve">trece de noviembre </w:t>
      </w:r>
      <w:r>
        <w:rPr>
          <w:rFonts w:ascii="Palatino Linotype" w:hAnsi="Palatino Linotype" w:cs="Arial"/>
          <w:sz w:val="24"/>
          <w:szCs w:val="24"/>
        </w:rPr>
        <w:t xml:space="preserve">de dos mil </w:t>
      </w:r>
      <w:r>
        <w:rPr>
          <w:rFonts w:ascii="Palatino Linotype" w:hAnsi="Palatino Linotype" w:cs="Arial"/>
          <w:sz w:val="24"/>
          <w:szCs w:val="24"/>
        </w:rPr>
        <w:lastRenderedPageBreak/>
        <w:t xml:space="preserve">dieciocho, asimismo, se advierte que el recurrente </w:t>
      </w:r>
      <w:r w:rsidRPr="00311506">
        <w:rPr>
          <w:rFonts w:ascii="Palatino Linotype" w:hAnsi="Palatino Linotype" w:cs="Arial"/>
          <w:sz w:val="24"/>
          <w:szCs w:val="24"/>
        </w:rPr>
        <w:t>no rindi</w:t>
      </w:r>
      <w:r>
        <w:rPr>
          <w:rFonts w:ascii="Palatino Linotype" w:hAnsi="Palatino Linotype" w:cs="Arial"/>
          <w:sz w:val="24"/>
          <w:szCs w:val="24"/>
        </w:rPr>
        <w:t>ó</w:t>
      </w:r>
      <w:r w:rsidRPr="00311506">
        <w:rPr>
          <w:rFonts w:ascii="Palatino Linotype" w:hAnsi="Palatino Linotype" w:cs="Arial"/>
          <w:sz w:val="24"/>
          <w:szCs w:val="24"/>
        </w:rPr>
        <w:t xml:space="preserve"> manifestación alguna ni ofreci</w:t>
      </w:r>
      <w:r>
        <w:rPr>
          <w:rFonts w:ascii="Palatino Linotype" w:hAnsi="Palatino Linotype" w:cs="Arial"/>
          <w:sz w:val="24"/>
          <w:szCs w:val="24"/>
        </w:rPr>
        <w:t>ó</w:t>
      </w:r>
      <w:r w:rsidRPr="00311506">
        <w:rPr>
          <w:rFonts w:ascii="Palatino Linotype" w:hAnsi="Palatino Linotype" w:cs="Arial"/>
          <w:sz w:val="24"/>
          <w:szCs w:val="24"/>
        </w:rPr>
        <w:t xml:space="preserve"> medio de prueba que integrar al expediente</w:t>
      </w:r>
      <w:r>
        <w:rPr>
          <w:rFonts w:ascii="Palatino Linotype" w:hAnsi="Palatino Linotype" w:cs="Arial"/>
          <w:sz w:val="24"/>
          <w:szCs w:val="24"/>
        </w:rPr>
        <w:t>, de igual modo se aprecia del expediente electrónico en estudio que no se llevaron a acabo audiencias ni diligencia alguna.</w:t>
      </w:r>
    </w:p>
    <w:p w:rsidR="00475767" w:rsidRDefault="00475767" w:rsidP="00B26727">
      <w:pPr>
        <w:spacing w:after="0" w:line="360" w:lineRule="auto"/>
        <w:jc w:val="both"/>
        <w:rPr>
          <w:rFonts w:ascii="Palatino Linotype" w:hAnsi="Palatino Linotype" w:cs="Arial"/>
          <w:sz w:val="24"/>
          <w:szCs w:val="24"/>
        </w:rPr>
      </w:pPr>
    </w:p>
    <w:p w:rsidR="00475767" w:rsidRDefault="00475767" w:rsidP="00B2672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que se </w:t>
      </w:r>
      <w:r w:rsidR="007965A9">
        <w:rPr>
          <w:rFonts w:ascii="Palatino Linotype" w:hAnsi="Palatino Linotype" w:cs="Arial"/>
          <w:sz w:val="24"/>
          <w:szCs w:val="24"/>
        </w:rPr>
        <w:t>decretó e</w:t>
      </w:r>
      <w:r>
        <w:rPr>
          <w:rFonts w:ascii="Palatino Linotype" w:hAnsi="Palatino Linotype" w:cs="Arial"/>
          <w:sz w:val="24"/>
          <w:szCs w:val="24"/>
        </w:rPr>
        <w:t xml:space="preserve">l </w:t>
      </w:r>
      <w:r w:rsidRPr="00311506">
        <w:rPr>
          <w:rFonts w:ascii="Palatino Linotype" w:hAnsi="Palatino Linotype" w:cs="Arial"/>
          <w:sz w:val="24"/>
          <w:szCs w:val="24"/>
        </w:rPr>
        <w:t>cierre</w:t>
      </w:r>
      <w:r>
        <w:rPr>
          <w:rFonts w:ascii="Palatino Linotype" w:hAnsi="Palatino Linotype" w:cs="Arial"/>
          <w:sz w:val="24"/>
          <w:szCs w:val="24"/>
        </w:rPr>
        <w:t xml:space="preserve"> de instrucción</w:t>
      </w:r>
      <w:r w:rsidRPr="00311506">
        <w:rPr>
          <w:rFonts w:ascii="Palatino Linotype" w:hAnsi="Palatino Linotype" w:cs="Arial"/>
          <w:sz w:val="24"/>
          <w:szCs w:val="24"/>
        </w:rPr>
        <w:t xml:space="preserve"> en fecha </w:t>
      </w:r>
      <w:r w:rsidR="007965A9">
        <w:rPr>
          <w:rFonts w:ascii="Palatino Linotype" w:hAnsi="Palatino Linotype" w:cs="Arial"/>
          <w:sz w:val="24"/>
          <w:szCs w:val="24"/>
        </w:rPr>
        <w:t xml:space="preserve">veintitrés de noviembre </w:t>
      </w:r>
      <w:r>
        <w:rPr>
          <w:rFonts w:ascii="Palatino Linotype" w:hAnsi="Palatino Linotype" w:cs="Arial"/>
          <w:sz w:val="24"/>
          <w:szCs w:val="24"/>
        </w:rPr>
        <w:t>de dos mil dieciocho</w:t>
      </w:r>
      <w:r w:rsidRPr="00311506">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w:t>
      </w:r>
    </w:p>
    <w:p w:rsidR="00475767" w:rsidRPr="007965A9" w:rsidRDefault="00475767" w:rsidP="00B26727">
      <w:pPr>
        <w:spacing w:after="0" w:line="360" w:lineRule="auto"/>
        <w:jc w:val="center"/>
        <w:rPr>
          <w:rFonts w:ascii="Palatino Linotype" w:hAnsi="Palatino Linotype" w:cs="Arial"/>
          <w:b/>
          <w:sz w:val="24"/>
          <w:szCs w:val="24"/>
        </w:rPr>
      </w:pPr>
    </w:p>
    <w:p w:rsidR="00475767" w:rsidRPr="0046753B" w:rsidRDefault="00475767" w:rsidP="00B26727">
      <w:pPr>
        <w:spacing w:after="0" w:line="360" w:lineRule="auto"/>
        <w:jc w:val="center"/>
        <w:rPr>
          <w:rFonts w:ascii="Palatino Linotype" w:hAnsi="Palatino Linotype" w:cs="Arial"/>
          <w:b/>
          <w:sz w:val="28"/>
          <w:szCs w:val="24"/>
        </w:rPr>
      </w:pPr>
      <w:r w:rsidRPr="0046753B">
        <w:rPr>
          <w:rFonts w:ascii="Palatino Linotype" w:hAnsi="Palatino Linotype" w:cs="Arial"/>
          <w:b/>
          <w:sz w:val="28"/>
          <w:szCs w:val="24"/>
        </w:rPr>
        <w:t xml:space="preserve">C O N S I D E R A N D O </w:t>
      </w:r>
    </w:p>
    <w:p w:rsidR="00475767" w:rsidRDefault="00475767" w:rsidP="00B26727">
      <w:pPr>
        <w:spacing w:after="0" w:line="360" w:lineRule="auto"/>
        <w:jc w:val="both"/>
        <w:rPr>
          <w:rFonts w:ascii="Palatino Linotype" w:hAnsi="Palatino Linotype" w:cs="Arial"/>
          <w:b/>
          <w:sz w:val="24"/>
          <w:szCs w:val="24"/>
        </w:rPr>
      </w:pPr>
    </w:p>
    <w:p w:rsidR="00475767" w:rsidRPr="00C7520E" w:rsidRDefault="00475767" w:rsidP="00B26727">
      <w:pPr>
        <w:spacing w:after="0" w:line="360" w:lineRule="auto"/>
        <w:jc w:val="both"/>
        <w:rPr>
          <w:rFonts w:ascii="Palatino Linotype" w:hAnsi="Palatino Linotype" w:cs="Arial"/>
          <w:sz w:val="28"/>
          <w:szCs w:val="28"/>
        </w:rPr>
      </w:pPr>
      <w:r w:rsidRPr="00C7520E">
        <w:rPr>
          <w:rFonts w:ascii="Palatino Linotype" w:hAnsi="Palatino Linotype" w:cs="Arial"/>
          <w:b/>
          <w:sz w:val="28"/>
          <w:szCs w:val="28"/>
        </w:rPr>
        <w:t>PRIMERO. De la competencia</w:t>
      </w:r>
      <w:r w:rsidRPr="00C7520E">
        <w:rPr>
          <w:rFonts w:ascii="Palatino Linotype" w:hAnsi="Palatino Linotype" w:cs="Arial"/>
          <w:sz w:val="28"/>
          <w:szCs w:val="28"/>
        </w:rPr>
        <w:t>.</w:t>
      </w:r>
    </w:p>
    <w:p w:rsidR="00475767" w:rsidRPr="00311506" w:rsidRDefault="00475767" w:rsidP="00B26727">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sidR="007965A9">
        <w:rPr>
          <w:rFonts w:ascii="Palatino Linotype" w:hAnsi="Palatino Linotype" w:cs="Arial"/>
          <w:sz w:val="24"/>
          <w:szCs w:val="24"/>
        </w:rPr>
        <w:t>e</w:t>
      </w:r>
      <w:r w:rsidRPr="00311506">
        <w:rPr>
          <w:rFonts w:ascii="Palatino Linotype" w:hAnsi="Palatino Linotype" w:cs="Arial"/>
          <w:sz w:val="24"/>
          <w:szCs w:val="24"/>
        </w:rPr>
        <w:t>l presente recur</w:t>
      </w:r>
      <w:r>
        <w:rPr>
          <w:rFonts w:ascii="Palatino Linotype" w:hAnsi="Palatino Linotype" w:cs="Arial"/>
          <w:sz w:val="24"/>
          <w:szCs w:val="24"/>
        </w:rPr>
        <w:t>so de revisión interpuesto por e</w:t>
      </w:r>
      <w:r w:rsidRPr="00311506">
        <w:rPr>
          <w:rFonts w:ascii="Palatino Linotype" w:hAnsi="Palatino Linotype" w:cs="Arial"/>
          <w:sz w:val="24"/>
          <w:szCs w:val="24"/>
        </w:rPr>
        <w:t xml:space="preserve">l </w:t>
      </w:r>
      <w:r w:rsidRPr="007030BD">
        <w:rPr>
          <w:rFonts w:ascii="Palatino Linotype" w:hAnsi="Palatino Linotype" w:cs="Arial"/>
          <w:b/>
          <w:sz w:val="24"/>
          <w:szCs w:val="24"/>
        </w:rPr>
        <w:t>recurrente</w:t>
      </w:r>
      <w:r w:rsidRPr="00311506">
        <w:rPr>
          <w:rFonts w:ascii="Palatino Linotype" w:hAnsi="Palatino Linotype" w:cs="Arial"/>
          <w:b/>
          <w:sz w:val="24"/>
          <w:szCs w:val="24"/>
        </w:rPr>
        <w:t xml:space="preserve"> </w:t>
      </w:r>
      <w:r w:rsidRPr="00311506">
        <w:rPr>
          <w:rFonts w:ascii="Palatino Linotype" w:hAnsi="Palatino Linotype" w:cs="Arial"/>
          <w:sz w:val="24"/>
          <w:szCs w:val="24"/>
        </w:rPr>
        <w:t xml:space="preserve">conforme a lo dispuesto en los artículos 6, apartado A, fracción IV de la Constitución Política de los Estados Unidos Mexicanos, 5, párrafos </w:t>
      </w:r>
      <w:r>
        <w:rPr>
          <w:rFonts w:ascii="Palatino Linotype" w:hAnsi="Palatino Linotype" w:cs="Arial"/>
          <w:sz w:val="24"/>
          <w:szCs w:val="24"/>
        </w:rPr>
        <w:t>vigésimo</w:t>
      </w:r>
      <w:r w:rsidRPr="00311506">
        <w:rPr>
          <w:rFonts w:ascii="Palatino Linotype" w:hAnsi="Palatino Linotype" w:cs="Arial"/>
          <w:sz w:val="24"/>
          <w:szCs w:val="24"/>
        </w:rPr>
        <w:t xml:space="preserve">, </w:t>
      </w:r>
      <w:r>
        <w:rPr>
          <w:rFonts w:ascii="Palatino Linotype" w:hAnsi="Palatino Linotype" w:cs="Arial"/>
          <w:sz w:val="24"/>
          <w:szCs w:val="24"/>
        </w:rPr>
        <w:t>vigésimo primero</w:t>
      </w:r>
      <w:r w:rsidRPr="00311506">
        <w:rPr>
          <w:rFonts w:ascii="Palatino Linotype" w:hAnsi="Palatino Linotype" w:cs="Arial"/>
          <w:sz w:val="24"/>
          <w:szCs w:val="24"/>
        </w:rPr>
        <w:t xml:space="preserve"> y </w:t>
      </w:r>
      <w:r>
        <w:rPr>
          <w:rFonts w:ascii="Palatino Linotype" w:hAnsi="Palatino Linotype" w:cs="Arial"/>
          <w:sz w:val="24"/>
          <w:szCs w:val="24"/>
        </w:rPr>
        <w:t>vigésimo segundo</w:t>
      </w:r>
      <w:r w:rsidRPr="00311506">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w:t>
      </w:r>
    </w:p>
    <w:p w:rsidR="00475767" w:rsidRDefault="00475767" w:rsidP="00B26727">
      <w:pPr>
        <w:spacing w:after="0" w:line="360" w:lineRule="auto"/>
        <w:jc w:val="both"/>
        <w:rPr>
          <w:rFonts w:ascii="Palatino Linotype" w:hAnsi="Palatino Linotype" w:cs="Arial"/>
          <w:sz w:val="24"/>
          <w:szCs w:val="24"/>
        </w:rPr>
      </w:pPr>
    </w:p>
    <w:p w:rsidR="00475767" w:rsidRPr="00C7520E" w:rsidRDefault="00475767" w:rsidP="00B26727">
      <w:pPr>
        <w:spacing w:after="0" w:line="360" w:lineRule="auto"/>
        <w:ind w:right="49"/>
        <w:jc w:val="both"/>
        <w:rPr>
          <w:rFonts w:ascii="Palatino Linotype" w:hAnsi="Palatino Linotype" w:cs="Arial"/>
          <w:sz w:val="28"/>
          <w:szCs w:val="28"/>
        </w:rPr>
      </w:pPr>
      <w:r w:rsidRPr="00C7520E">
        <w:rPr>
          <w:rFonts w:ascii="Palatino Linotype" w:hAnsi="Palatino Linotype" w:cs="Arial"/>
          <w:b/>
          <w:sz w:val="28"/>
          <w:szCs w:val="28"/>
        </w:rPr>
        <w:t>SEGUNDO.</w:t>
      </w:r>
      <w:r w:rsidRPr="00C7520E">
        <w:rPr>
          <w:rFonts w:ascii="Palatino Linotype" w:hAnsi="Palatino Linotype" w:cs="Arial"/>
          <w:sz w:val="28"/>
          <w:szCs w:val="28"/>
        </w:rPr>
        <w:t xml:space="preserve"> </w:t>
      </w:r>
      <w:r w:rsidRPr="00C7520E">
        <w:rPr>
          <w:rFonts w:ascii="Palatino Linotype" w:hAnsi="Palatino Linotype" w:cs="Arial"/>
          <w:b/>
          <w:sz w:val="28"/>
          <w:szCs w:val="28"/>
        </w:rPr>
        <w:t>Alcances del recurso de revisión.</w:t>
      </w:r>
      <w:r w:rsidRPr="00C7520E">
        <w:rPr>
          <w:rFonts w:ascii="Palatino Linotype" w:hAnsi="Palatino Linotype" w:cs="Arial"/>
          <w:sz w:val="28"/>
          <w:szCs w:val="28"/>
        </w:rPr>
        <w:t xml:space="preserve"> </w:t>
      </w:r>
    </w:p>
    <w:p w:rsidR="00475767" w:rsidRPr="001F1BD8" w:rsidRDefault="00475767" w:rsidP="00B26727">
      <w:pPr>
        <w:spacing w:after="0" w:line="360" w:lineRule="auto"/>
        <w:ind w:right="49"/>
        <w:jc w:val="both"/>
        <w:rPr>
          <w:rFonts w:ascii="Palatino Linotype" w:hAnsi="Palatino Linotype" w:cs="Arial"/>
          <w:sz w:val="24"/>
          <w:szCs w:val="24"/>
        </w:rPr>
      </w:pPr>
      <w:r w:rsidRPr="001F1BD8">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75767" w:rsidRPr="001F1BD8" w:rsidRDefault="00475767" w:rsidP="00B26727">
      <w:pPr>
        <w:spacing w:after="0" w:line="360" w:lineRule="auto"/>
        <w:ind w:right="49"/>
        <w:jc w:val="both"/>
        <w:rPr>
          <w:rFonts w:ascii="Palatino Linotype" w:hAnsi="Palatino Linotype" w:cs="Arial"/>
          <w:sz w:val="24"/>
          <w:szCs w:val="24"/>
        </w:rPr>
      </w:pPr>
    </w:p>
    <w:p w:rsidR="00475767" w:rsidRPr="001F1BD8" w:rsidRDefault="00475767" w:rsidP="00B26727">
      <w:pPr>
        <w:autoSpaceDE w:val="0"/>
        <w:autoSpaceDN w:val="0"/>
        <w:adjustRightInd w:val="0"/>
        <w:spacing w:after="0" w:line="360" w:lineRule="auto"/>
        <w:jc w:val="both"/>
        <w:rPr>
          <w:rFonts w:ascii="Palatino Linotype" w:hAnsi="Palatino Linotype" w:cs="Arial"/>
          <w:sz w:val="24"/>
          <w:szCs w:val="24"/>
        </w:rPr>
      </w:pPr>
      <w:r w:rsidRPr="001F1BD8">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475767" w:rsidRPr="001F1BD8" w:rsidRDefault="00475767" w:rsidP="00B26727">
      <w:pPr>
        <w:autoSpaceDE w:val="0"/>
        <w:autoSpaceDN w:val="0"/>
        <w:adjustRightInd w:val="0"/>
        <w:spacing w:after="0" w:line="360" w:lineRule="auto"/>
        <w:jc w:val="both"/>
        <w:rPr>
          <w:rFonts w:ascii="Palatino Linotype" w:hAnsi="Palatino Linotype" w:cs="Arial"/>
          <w:sz w:val="24"/>
          <w:szCs w:val="24"/>
        </w:rPr>
      </w:pP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w:t>
      </w:r>
      <w:r w:rsidRPr="00DE5AB9">
        <w:rPr>
          <w:rFonts w:ascii="Palatino Linotype" w:hAnsi="Palatino Linotype" w:cs="Arial"/>
          <w:b/>
          <w:i/>
        </w:rPr>
        <w:t>Artículo 180</w:t>
      </w:r>
      <w:r w:rsidRPr="00832EC4">
        <w:rPr>
          <w:rFonts w:ascii="Palatino Linotype" w:hAnsi="Palatino Linotype" w:cs="Arial"/>
          <w:i/>
        </w:rPr>
        <w:t xml:space="preserve">. El recurso de revisión contendrá: </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DE5AB9">
        <w:rPr>
          <w:rFonts w:ascii="Palatino Linotype" w:hAnsi="Palatino Linotype" w:cs="Arial"/>
          <w:b/>
          <w:i/>
        </w:rPr>
        <w:t>I</w:t>
      </w:r>
      <w:r w:rsidRPr="00832EC4">
        <w:rPr>
          <w:rFonts w:ascii="Palatino Linotype" w:hAnsi="Palatino Linotype" w:cs="Arial"/>
          <w:i/>
        </w:rPr>
        <w:t xml:space="preserve">. El sujeto obligado ante la cual se presentó la solicitud; </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DE5AB9">
        <w:rPr>
          <w:rFonts w:ascii="Palatino Linotype" w:hAnsi="Palatino Linotype" w:cs="Arial"/>
          <w:b/>
          <w:i/>
        </w:rPr>
        <w:t>II</w:t>
      </w:r>
      <w:r w:rsidRPr="00832EC4">
        <w:rPr>
          <w:rFonts w:ascii="Palatino Linotype" w:hAnsi="Palatino Linotype" w:cs="Arial"/>
          <w:i/>
        </w:rPr>
        <w:t xml:space="preserve">. </w:t>
      </w:r>
      <w:r w:rsidRPr="001F1BD8">
        <w:rPr>
          <w:rFonts w:ascii="Palatino Linotype" w:hAnsi="Palatino Linotype" w:cs="Arial"/>
          <w:i/>
          <w:u w:val="single"/>
        </w:rPr>
        <w:t>El nombre del solicitante que recurre o de su representante y, en su caso, del tercero interesado, así como la dirección o medio que señale para recibir notificaciones</w:t>
      </w:r>
      <w:r w:rsidRPr="00832EC4">
        <w:rPr>
          <w:rFonts w:ascii="Palatino Linotype" w:hAnsi="Palatino Linotype" w:cs="Arial"/>
          <w:i/>
        </w:rPr>
        <w:t xml:space="preserve">; </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DE5AB9">
        <w:rPr>
          <w:rFonts w:ascii="Palatino Linotype" w:hAnsi="Palatino Linotype" w:cs="Arial"/>
          <w:b/>
          <w:i/>
        </w:rPr>
        <w:t>III</w:t>
      </w:r>
      <w:r w:rsidRPr="00832EC4">
        <w:rPr>
          <w:rFonts w:ascii="Palatino Linotype" w:hAnsi="Palatino Linotype" w:cs="Arial"/>
          <w:i/>
        </w:rPr>
        <w:t xml:space="preserve">. El número de folio de respuesta de la solicitud de acceso; </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DE5AB9">
        <w:rPr>
          <w:rFonts w:ascii="Palatino Linotype" w:hAnsi="Palatino Linotype" w:cs="Arial"/>
          <w:b/>
          <w:i/>
        </w:rPr>
        <w:t>IV</w:t>
      </w:r>
      <w:r w:rsidRPr="00832EC4">
        <w:rPr>
          <w:rFonts w:ascii="Palatino Linotype" w:hAnsi="Palatino Linotype" w:cs="Arial"/>
          <w:i/>
        </w:rPr>
        <w:t xml:space="preserve">. La fecha en que fue notificada la respuesta al solicitante o tuvo conocimiento del acto reclamado, o de presentación de la solicitud, en caso de falta de respuesta; </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DE5AB9">
        <w:rPr>
          <w:rFonts w:ascii="Palatino Linotype" w:hAnsi="Palatino Linotype" w:cs="Arial"/>
          <w:b/>
          <w:i/>
        </w:rPr>
        <w:t>V</w:t>
      </w:r>
      <w:r w:rsidRPr="00832EC4">
        <w:rPr>
          <w:rFonts w:ascii="Palatino Linotype" w:hAnsi="Palatino Linotype" w:cs="Arial"/>
          <w:i/>
        </w:rPr>
        <w:t xml:space="preserve">. El acto que se recurre; </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DE5AB9">
        <w:rPr>
          <w:rFonts w:ascii="Palatino Linotype" w:hAnsi="Palatino Linotype" w:cs="Arial"/>
          <w:b/>
          <w:i/>
        </w:rPr>
        <w:t>VI</w:t>
      </w:r>
      <w:r w:rsidRPr="00832EC4">
        <w:rPr>
          <w:rFonts w:ascii="Palatino Linotype" w:hAnsi="Palatino Linotype" w:cs="Arial"/>
          <w:i/>
        </w:rPr>
        <w:t xml:space="preserve">. Las razones o motivos de inconformidad; </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DE5AB9">
        <w:rPr>
          <w:rFonts w:ascii="Palatino Linotype" w:hAnsi="Palatino Linotype" w:cs="Arial"/>
          <w:b/>
          <w:i/>
        </w:rPr>
        <w:t>VII</w:t>
      </w:r>
      <w:r w:rsidRPr="00832EC4">
        <w:rPr>
          <w:rFonts w:ascii="Palatino Linotype" w:hAnsi="Palatino Linotype" w:cs="Arial"/>
          <w:i/>
        </w:rPr>
        <w:t xml:space="preserve">. La copia de la respuesta que se impugna y, en su caso, de la notificación correspondiente, en el caso de respuesta de la solicitud; y </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DE5AB9">
        <w:rPr>
          <w:rFonts w:ascii="Palatino Linotype" w:hAnsi="Palatino Linotype" w:cs="Arial"/>
          <w:b/>
          <w:i/>
        </w:rPr>
        <w:t>VIII</w:t>
      </w:r>
      <w:r w:rsidRPr="00832EC4">
        <w:rPr>
          <w:rFonts w:ascii="Palatino Linotype" w:hAnsi="Palatino Linotype" w:cs="Arial"/>
          <w:i/>
        </w:rPr>
        <w:t xml:space="preserve">. Firma del recurrente, en su caso, cuando se presente por escrito, requisito sin el cual se dará trámite al recurso. </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 xml:space="preserve">Adicionalmente, se podrán anexar las pruebas y demás elementos que considere procedentes someter a juicio del Instituto. </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 xml:space="preserve">En ningún caso será necesario que el particular ratifique el recurso de revisión interpuesto. </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En caso de que el recurso se interponga de manera electrónica no será indispensable que contengan los requisitos establecidos en las fracciones II, IV, VII y VIII.”</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p>
    <w:p w:rsidR="00475767" w:rsidRPr="00832EC4" w:rsidRDefault="00475767" w:rsidP="00B26727">
      <w:pPr>
        <w:autoSpaceDE w:val="0"/>
        <w:autoSpaceDN w:val="0"/>
        <w:adjustRightInd w:val="0"/>
        <w:spacing w:after="0"/>
        <w:ind w:left="567" w:right="567"/>
        <w:jc w:val="right"/>
        <w:rPr>
          <w:rFonts w:ascii="Palatino Linotype" w:hAnsi="Palatino Linotype" w:cs="Arial"/>
          <w:i/>
        </w:rPr>
      </w:pPr>
      <w:r w:rsidRPr="00832EC4">
        <w:rPr>
          <w:rFonts w:ascii="Palatino Linotype" w:hAnsi="Palatino Linotype" w:cs="Arial"/>
          <w:i/>
        </w:rPr>
        <w:t>(Énfasis añadido)</w:t>
      </w:r>
    </w:p>
    <w:p w:rsidR="00475767" w:rsidRPr="001F1BD8" w:rsidRDefault="00475767" w:rsidP="00B26727">
      <w:pPr>
        <w:autoSpaceDE w:val="0"/>
        <w:autoSpaceDN w:val="0"/>
        <w:adjustRightInd w:val="0"/>
        <w:spacing w:after="0" w:line="360" w:lineRule="auto"/>
        <w:jc w:val="both"/>
        <w:rPr>
          <w:rFonts w:ascii="Palatino Linotype" w:hAnsi="Palatino Linotype" w:cs="Arial"/>
          <w:sz w:val="24"/>
          <w:szCs w:val="24"/>
        </w:rPr>
      </w:pPr>
    </w:p>
    <w:p w:rsidR="00475767" w:rsidRPr="001F1BD8" w:rsidRDefault="00475767" w:rsidP="00B26727">
      <w:pPr>
        <w:autoSpaceDE w:val="0"/>
        <w:autoSpaceDN w:val="0"/>
        <w:adjustRightInd w:val="0"/>
        <w:spacing w:after="0" w:line="360" w:lineRule="auto"/>
        <w:jc w:val="both"/>
        <w:rPr>
          <w:rFonts w:ascii="Palatino Linotype" w:hAnsi="Palatino Linotype" w:cs="Arial"/>
          <w:sz w:val="24"/>
          <w:szCs w:val="24"/>
        </w:rPr>
      </w:pPr>
      <w:r w:rsidRPr="001F1BD8">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el seudónimo “</w:t>
      </w:r>
      <w:r w:rsidR="00EE01A5">
        <w:rPr>
          <w:rFonts w:ascii="Palatino Linotype" w:hAnsi="Palatino Linotype" w:cs="Arial"/>
          <w:b/>
          <w:sz w:val="24"/>
          <w:szCs w:val="24"/>
        </w:rPr>
        <w:t>XXXXXXXXXXXXXXXX</w:t>
      </w:r>
      <w:r w:rsidRPr="001F1BD8">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475767" w:rsidRPr="001F1BD8" w:rsidRDefault="00475767" w:rsidP="00B26727">
      <w:pPr>
        <w:autoSpaceDE w:val="0"/>
        <w:autoSpaceDN w:val="0"/>
        <w:adjustRightInd w:val="0"/>
        <w:spacing w:after="0" w:line="360" w:lineRule="auto"/>
        <w:jc w:val="both"/>
        <w:rPr>
          <w:rFonts w:ascii="Palatino Linotype" w:hAnsi="Palatino Linotype" w:cs="Arial"/>
          <w:sz w:val="24"/>
          <w:szCs w:val="24"/>
        </w:rPr>
      </w:pPr>
    </w:p>
    <w:p w:rsidR="00475767" w:rsidRPr="001F1BD8" w:rsidRDefault="00475767" w:rsidP="00B26727">
      <w:pPr>
        <w:autoSpaceDE w:val="0"/>
        <w:autoSpaceDN w:val="0"/>
        <w:adjustRightInd w:val="0"/>
        <w:spacing w:after="0" w:line="360" w:lineRule="auto"/>
        <w:jc w:val="both"/>
        <w:rPr>
          <w:rFonts w:ascii="Palatino Linotype" w:hAnsi="Palatino Linotype" w:cs="Arial"/>
          <w:sz w:val="24"/>
          <w:szCs w:val="24"/>
        </w:rPr>
      </w:pPr>
      <w:r w:rsidRPr="001F1BD8">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w:t>
      </w:r>
      <w:bookmarkStart w:id="0" w:name="_GoBack"/>
      <w:bookmarkEnd w:id="0"/>
      <w:r w:rsidRPr="001F1BD8">
        <w:rPr>
          <w:rFonts w:ascii="Palatino Linotype" w:hAnsi="Palatino Linotype" w:cs="Arial"/>
          <w:sz w:val="24"/>
          <w:szCs w:val="24"/>
        </w:rPr>
        <w:t>non que los particulares y, en su caso, los recurrentes deban señalar, por el contrario la Ley de Transparencia prevé en su artículo 155, párrafo segundo la posibilidad de que las solicitudes de información sean anónimas, con nombre incompleto o seudónimo.</w:t>
      </w:r>
    </w:p>
    <w:p w:rsidR="00475767" w:rsidRPr="001F1BD8" w:rsidRDefault="00475767" w:rsidP="00B26727">
      <w:pPr>
        <w:autoSpaceDE w:val="0"/>
        <w:autoSpaceDN w:val="0"/>
        <w:adjustRightInd w:val="0"/>
        <w:spacing w:after="0" w:line="360" w:lineRule="auto"/>
        <w:jc w:val="both"/>
        <w:rPr>
          <w:rFonts w:ascii="Palatino Linotype" w:hAnsi="Palatino Linotype" w:cs="Arial"/>
          <w:sz w:val="24"/>
          <w:szCs w:val="24"/>
        </w:rPr>
      </w:pPr>
    </w:p>
    <w:p w:rsidR="00475767" w:rsidRPr="001F1BD8" w:rsidRDefault="00475767" w:rsidP="00B26727">
      <w:pPr>
        <w:autoSpaceDE w:val="0"/>
        <w:autoSpaceDN w:val="0"/>
        <w:adjustRightInd w:val="0"/>
        <w:spacing w:after="0" w:line="360" w:lineRule="auto"/>
        <w:jc w:val="both"/>
        <w:rPr>
          <w:rFonts w:ascii="Palatino Linotype" w:hAnsi="Palatino Linotype" w:cs="Arial"/>
          <w:sz w:val="24"/>
          <w:szCs w:val="24"/>
        </w:rPr>
      </w:pPr>
      <w:r w:rsidRPr="001F1BD8">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475767" w:rsidRPr="001F1BD8" w:rsidRDefault="00475767" w:rsidP="00B26727">
      <w:pPr>
        <w:autoSpaceDE w:val="0"/>
        <w:autoSpaceDN w:val="0"/>
        <w:adjustRightInd w:val="0"/>
        <w:spacing w:after="0" w:line="360" w:lineRule="auto"/>
        <w:jc w:val="both"/>
        <w:rPr>
          <w:rFonts w:ascii="Palatino Linotype" w:hAnsi="Palatino Linotype" w:cs="Arial"/>
          <w:sz w:val="24"/>
          <w:szCs w:val="24"/>
        </w:rPr>
      </w:pPr>
    </w:p>
    <w:p w:rsidR="00475767" w:rsidRPr="00832EC4" w:rsidRDefault="00475767" w:rsidP="00B26727">
      <w:pPr>
        <w:autoSpaceDE w:val="0"/>
        <w:autoSpaceDN w:val="0"/>
        <w:adjustRightInd w:val="0"/>
        <w:spacing w:after="0"/>
        <w:jc w:val="center"/>
        <w:rPr>
          <w:rFonts w:ascii="Palatino Linotype" w:hAnsi="Palatino Linotype" w:cs="Arial"/>
          <w:b/>
          <w:i/>
        </w:rPr>
      </w:pPr>
      <w:r w:rsidRPr="00832EC4">
        <w:rPr>
          <w:rFonts w:ascii="Palatino Linotype" w:hAnsi="Palatino Linotype" w:cs="Arial"/>
          <w:b/>
          <w:i/>
        </w:rPr>
        <w:t>Constitución Política de los Estados Unidos Mexicanos</w:t>
      </w:r>
    </w:p>
    <w:p w:rsidR="00475767" w:rsidRPr="00832EC4" w:rsidRDefault="00475767" w:rsidP="00B26727">
      <w:pPr>
        <w:autoSpaceDE w:val="0"/>
        <w:autoSpaceDN w:val="0"/>
        <w:adjustRightInd w:val="0"/>
        <w:spacing w:after="0"/>
        <w:jc w:val="both"/>
        <w:rPr>
          <w:rFonts w:ascii="Palatino Linotype" w:hAnsi="Palatino Linotype" w:cs="Arial"/>
        </w:rPr>
      </w:pP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w:t>
      </w:r>
      <w:r w:rsidRPr="00832EC4">
        <w:rPr>
          <w:rFonts w:ascii="Palatino Linotype" w:hAnsi="Palatino Linotype" w:cs="Arial"/>
          <w:b/>
          <w:i/>
        </w:rPr>
        <w:t>Artículo 6o</w:t>
      </w:r>
      <w:r w:rsidRPr="00832EC4">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Toda persona tiene derecho al libre acceso a información plural y oportuna, así como a buscar, recibir y difundir información e ideas de toda índole por cualquier medio de expresión.</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Para efectos de lo dispuesto en el presente artículo se observará lo siguiente:</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b/>
          <w:i/>
        </w:rPr>
        <w:t>A</w:t>
      </w:r>
      <w:r w:rsidRPr="00832EC4">
        <w:rPr>
          <w:rFonts w:ascii="Palatino Linotype" w:hAnsi="Palatino Linotype" w:cs="Arial"/>
          <w:i/>
        </w:rPr>
        <w:t>. Para el ejercicio del derecho de acceso a la información, la Federación, los Estados y el Distrito Federal, en el ámbito de sus respectivas competencias, se regirán por los siguientes principios y bases:</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b/>
          <w:i/>
        </w:rPr>
        <w:t>I</w:t>
      </w:r>
      <w:r w:rsidRPr="00832EC4">
        <w:rPr>
          <w:rFonts w:ascii="Palatino Linotype" w:hAnsi="Palatino Linotype" w:cs="Arial"/>
          <w:i/>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b/>
          <w:i/>
        </w:rPr>
        <w:t>III.</w:t>
      </w:r>
      <w:r w:rsidRPr="00832EC4">
        <w:rPr>
          <w:rFonts w:ascii="Palatino Linotype" w:hAnsi="Palatino Linotype" w:cs="Arial"/>
          <w:i/>
        </w:rPr>
        <w:t xml:space="preserve"> Toda persona, sin necesidad de acreditar interés alguno o justificar su utilización, tendrá acceso gratuito a la información pública, a sus datos personales o a la rectificación de éstos.</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b/>
          <w:i/>
        </w:rPr>
        <w:t>V</w:t>
      </w:r>
      <w:r w:rsidRPr="00832EC4">
        <w:rPr>
          <w:rFonts w:ascii="Palatino Linotype" w:hAnsi="Palatino Linotype" w:cs="Arial"/>
          <w:i/>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b/>
          <w:i/>
        </w:rPr>
        <w:t>VI.</w:t>
      </w:r>
      <w:r w:rsidRPr="00832EC4">
        <w:rPr>
          <w:rFonts w:ascii="Palatino Linotype" w:hAnsi="Palatino Linotype" w:cs="Arial"/>
          <w:i/>
        </w:rPr>
        <w:t xml:space="preserve"> Las leyes determinarán la manera en que los sujetos obligados deberán hacer pública la información relativa a los recursos públicos que entreguen a personas físicas o morales.”</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La ley establecerá aquella información que se considere reservada o confidencial.</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p>
    <w:p w:rsidR="00475767" w:rsidRPr="00832EC4" w:rsidRDefault="00475767" w:rsidP="00B26727">
      <w:pPr>
        <w:autoSpaceDE w:val="0"/>
        <w:autoSpaceDN w:val="0"/>
        <w:adjustRightInd w:val="0"/>
        <w:spacing w:after="0"/>
        <w:ind w:left="567" w:right="567"/>
        <w:jc w:val="center"/>
        <w:rPr>
          <w:rFonts w:ascii="Palatino Linotype" w:hAnsi="Palatino Linotype" w:cs="Arial"/>
          <w:b/>
          <w:i/>
        </w:rPr>
      </w:pPr>
      <w:r w:rsidRPr="00832EC4">
        <w:rPr>
          <w:rFonts w:ascii="Palatino Linotype" w:hAnsi="Palatino Linotype" w:cs="Arial"/>
          <w:b/>
          <w:i/>
        </w:rPr>
        <w:t>Constitución Política del Estado Libre y Soberano de México</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w:t>
      </w:r>
      <w:r w:rsidRPr="00832EC4">
        <w:rPr>
          <w:rFonts w:ascii="Palatino Linotype" w:hAnsi="Palatino Linotype" w:cs="Arial"/>
          <w:b/>
          <w:i/>
        </w:rPr>
        <w:t>Artículo 5</w:t>
      </w:r>
      <w:r w:rsidRPr="00832EC4">
        <w:rPr>
          <w:rFonts w:ascii="Palatino Linotype" w:hAnsi="Palatino Linotype" w:cs="Arial"/>
          <w:i/>
        </w:rPr>
        <w:t xml:space="preserve">. … </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El derecho a la información será garantizado por el Estado. La ley establecerá las previsiones que permitan asegurar la protección, el respeto y la difusión de este derecho.</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Este derecho se regirá por los principios y bases siguientes:</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b/>
          <w:i/>
        </w:rPr>
        <w:t>I</w:t>
      </w:r>
      <w:r w:rsidRPr="00832EC4">
        <w:rPr>
          <w:rFonts w:ascii="Palatino Linotype" w:hAnsi="Palatino Linotype" w:cs="Arial"/>
          <w:i/>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b/>
          <w:i/>
        </w:rPr>
        <w:t>III</w:t>
      </w:r>
      <w:r w:rsidRPr="00832EC4">
        <w:rPr>
          <w:rFonts w:ascii="Palatino Linotype" w:hAnsi="Palatino Linotype" w:cs="Arial"/>
          <w:i/>
        </w:rPr>
        <w:t>. Toda persona, sin necesidad de acreditar interés alguno o justificar su utilización, tendrá acceso gratuito a la información pública, a sus datos personales o a la rectificación de éstos.”</w:t>
      </w:r>
    </w:p>
    <w:p w:rsidR="00475767" w:rsidRPr="00832EC4" w:rsidRDefault="00475767" w:rsidP="00B26727">
      <w:pPr>
        <w:autoSpaceDE w:val="0"/>
        <w:autoSpaceDN w:val="0"/>
        <w:adjustRightInd w:val="0"/>
        <w:spacing w:after="0"/>
        <w:ind w:left="567" w:right="567"/>
        <w:jc w:val="right"/>
        <w:rPr>
          <w:rFonts w:ascii="Palatino Linotype" w:hAnsi="Palatino Linotype" w:cs="Arial"/>
          <w:i/>
        </w:rPr>
      </w:pPr>
      <w:r w:rsidRPr="00832EC4">
        <w:rPr>
          <w:rFonts w:ascii="Palatino Linotype" w:hAnsi="Palatino Linotype" w:cs="Arial"/>
          <w:i/>
        </w:rPr>
        <w:t>(Énfasis añadido)</w:t>
      </w:r>
    </w:p>
    <w:p w:rsidR="00475767" w:rsidRPr="001F1BD8" w:rsidRDefault="00475767" w:rsidP="00B26727">
      <w:pPr>
        <w:autoSpaceDE w:val="0"/>
        <w:autoSpaceDN w:val="0"/>
        <w:adjustRightInd w:val="0"/>
        <w:spacing w:after="0" w:line="360" w:lineRule="auto"/>
        <w:jc w:val="both"/>
        <w:rPr>
          <w:rFonts w:ascii="Palatino Linotype" w:hAnsi="Palatino Linotype" w:cs="Arial"/>
          <w:sz w:val="24"/>
          <w:szCs w:val="24"/>
        </w:rPr>
      </w:pPr>
    </w:p>
    <w:p w:rsidR="00475767" w:rsidRPr="001F1BD8" w:rsidRDefault="00475767" w:rsidP="00B26727">
      <w:pPr>
        <w:autoSpaceDE w:val="0"/>
        <w:autoSpaceDN w:val="0"/>
        <w:adjustRightInd w:val="0"/>
        <w:spacing w:after="0" w:line="360" w:lineRule="auto"/>
        <w:jc w:val="both"/>
        <w:rPr>
          <w:rFonts w:ascii="Palatino Linotype" w:hAnsi="Palatino Linotype" w:cs="Arial"/>
          <w:sz w:val="24"/>
          <w:szCs w:val="24"/>
        </w:rPr>
      </w:pPr>
      <w:r w:rsidRPr="001F1BD8">
        <w:rPr>
          <w:rFonts w:ascii="Palatino Linotype" w:hAnsi="Palatino Linotype" w:cs="Arial"/>
          <w:sz w:val="24"/>
          <w:szCs w:val="24"/>
        </w:rPr>
        <w:t>Por otra parte, del contenido del artículo 1 de la Constitución Política de los Estados Unidos Mexicanos, se destaca lo siguiente:</w:t>
      </w:r>
    </w:p>
    <w:p w:rsidR="00475767" w:rsidRPr="001F1BD8" w:rsidRDefault="00475767" w:rsidP="00B26727">
      <w:pPr>
        <w:autoSpaceDE w:val="0"/>
        <w:autoSpaceDN w:val="0"/>
        <w:adjustRightInd w:val="0"/>
        <w:spacing w:after="0" w:line="360" w:lineRule="auto"/>
        <w:jc w:val="both"/>
        <w:rPr>
          <w:rFonts w:ascii="Palatino Linotype" w:hAnsi="Palatino Linotype" w:cs="Arial"/>
          <w:sz w:val="24"/>
          <w:szCs w:val="24"/>
        </w:rPr>
      </w:pP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w:t>
      </w:r>
      <w:r w:rsidRPr="00832EC4">
        <w:rPr>
          <w:rFonts w:ascii="Palatino Linotype" w:hAnsi="Palatino Linotype" w:cs="Arial"/>
          <w:b/>
          <w:i/>
        </w:rPr>
        <w:t>Artículo 1o.</w:t>
      </w:r>
      <w:r w:rsidRPr="00832EC4">
        <w:rPr>
          <w:rFonts w:ascii="Palatino Linotype" w:hAnsi="Palatino Linotype" w:cs="Arial"/>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Las normas relativas a los derechos humanos se interpretarán de conformidad con esta Constitución y con los tratados internacionales de la materia favoreciendo en todo tiempo a las personas la protección más amplia.</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75767" w:rsidRPr="001F1BD8" w:rsidRDefault="00475767" w:rsidP="00B26727">
      <w:pPr>
        <w:autoSpaceDE w:val="0"/>
        <w:autoSpaceDN w:val="0"/>
        <w:adjustRightInd w:val="0"/>
        <w:spacing w:after="0" w:line="360" w:lineRule="auto"/>
        <w:jc w:val="both"/>
        <w:rPr>
          <w:rFonts w:ascii="Palatino Linotype" w:hAnsi="Palatino Linotype" w:cs="Arial"/>
          <w:sz w:val="24"/>
          <w:szCs w:val="24"/>
        </w:rPr>
      </w:pPr>
    </w:p>
    <w:p w:rsidR="00475767" w:rsidRPr="001F1BD8" w:rsidRDefault="00475767" w:rsidP="00B26727">
      <w:pPr>
        <w:autoSpaceDE w:val="0"/>
        <w:autoSpaceDN w:val="0"/>
        <w:adjustRightInd w:val="0"/>
        <w:spacing w:after="0" w:line="360" w:lineRule="auto"/>
        <w:jc w:val="both"/>
        <w:rPr>
          <w:rFonts w:ascii="Palatino Linotype" w:hAnsi="Palatino Linotype" w:cs="Arial"/>
          <w:sz w:val="24"/>
          <w:szCs w:val="24"/>
        </w:rPr>
      </w:pPr>
      <w:r w:rsidRPr="001F1BD8">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75767" w:rsidRPr="001F1BD8" w:rsidRDefault="00475767" w:rsidP="00B26727">
      <w:pPr>
        <w:autoSpaceDE w:val="0"/>
        <w:autoSpaceDN w:val="0"/>
        <w:adjustRightInd w:val="0"/>
        <w:spacing w:after="0" w:line="360" w:lineRule="auto"/>
        <w:jc w:val="both"/>
        <w:rPr>
          <w:rFonts w:ascii="Palatino Linotype" w:hAnsi="Palatino Linotype" w:cs="Arial"/>
          <w:sz w:val="24"/>
          <w:szCs w:val="24"/>
        </w:rPr>
      </w:pPr>
    </w:p>
    <w:p w:rsidR="00475767" w:rsidRPr="001F1BD8" w:rsidRDefault="00475767" w:rsidP="00B26727">
      <w:pPr>
        <w:autoSpaceDE w:val="0"/>
        <w:autoSpaceDN w:val="0"/>
        <w:adjustRightInd w:val="0"/>
        <w:spacing w:after="0" w:line="360" w:lineRule="auto"/>
        <w:jc w:val="both"/>
        <w:rPr>
          <w:rFonts w:ascii="Palatino Linotype" w:hAnsi="Palatino Linotype" w:cs="Arial"/>
          <w:sz w:val="24"/>
          <w:szCs w:val="24"/>
        </w:rPr>
      </w:pPr>
      <w:r w:rsidRPr="001F1BD8">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475767" w:rsidRPr="001F1BD8" w:rsidRDefault="00475767" w:rsidP="00B26727">
      <w:pPr>
        <w:autoSpaceDE w:val="0"/>
        <w:autoSpaceDN w:val="0"/>
        <w:adjustRightInd w:val="0"/>
        <w:spacing w:after="0" w:line="360" w:lineRule="auto"/>
        <w:jc w:val="both"/>
        <w:rPr>
          <w:rFonts w:ascii="Palatino Linotype" w:hAnsi="Palatino Linotype" w:cs="Arial"/>
          <w:sz w:val="24"/>
          <w:szCs w:val="24"/>
        </w:rPr>
      </w:pPr>
    </w:p>
    <w:p w:rsidR="00475767" w:rsidRDefault="00475767" w:rsidP="00B26727">
      <w:pPr>
        <w:autoSpaceDE w:val="0"/>
        <w:autoSpaceDN w:val="0"/>
        <w:adjustRightInd w:val="0"/>
        <w:spacing w:after="0"/>
        <w:ind w:left="567" w:right="567"/>
        <w:jc w:val="both"/>
        <w:rPr>
          <w:rFonts w:ascii="Palatino Linotype" w:hAnsi="Palatino Linotype" w:cs="Arial"/>
          <w:i/>
        </w:rPr>
      </w:pPr>
      <w:r w:rsidRPr="00832EC4">
        <w:rPr>
          <w:rFonts w:ascii="Palatino Linotype" w:hAnsi="Palatino Linotype" w:cs="Arial"/>
          <w:i/>
        </w:rPr>
        <w:t>“</w:t>
      </w:r>
      <w:r w:rsidRPr="00DE5AB9">
        <w:rPr>
          <w:rFonts w:ascii="Palatino Linotype" w:hAnsi="Palatino Linotype" w:cs="Arial"/>
          <w:b/>
          <w:i/>
        </w:rPr>
        <w:t>Acceso a información gubernamental. No debe condicionarse a que el solicitante acredite su personalidad, demuestre interés alguno o justifique su utilización</w:t>
      </w:r>
      <w:r w:rsidRPr="00832EC4">
        <w:rPr>
          <w:rFonts w:ascii="Palatino Linotype" w:hAnsi="Palatino Linotype" w:cs="Arial"/>
          <w:i/>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475767" w:rsidRPr="00832EC4" w:rsidRDefault="00475767" w:rsidP="00B26727">
      <w:pPr>
        <w:autoSpaceDE w:val="0"/>
        <w:autoSpaceDN w:val="0"/>
        <w:adjustRightInd w:val="0"/>
        <w:spacing w:after="0"/>
        <w:ind w:left="567" w:right="567"/>
        <w:jc w:val="both"/>
        <w:rPr>
          <w:rFonts w:ascii="Palatino Linotype" w:hAnsi="Palatino Linotype" w:cs="Arial"/>
          <w:i/>
        </w:rPr>
      </w:pPr>
    </w:p>
    <w:p w:rsidR="00475767" w:rsidRPr="00832EC4" w:rsidRDefault="00475767" w:rsidP="00B26727">
      <w:pPr>
        <w:autoSpaceDE w:val="0"/>
        <w:autoSpaceDN w:val="0"/>
        <w:adjustRightInd w:val="0"/>
        <w:spacing w:after="0"/>
        <w:ind w:left="567" w:right="567"/>
        <w:jc w:val="both"/>
        <w:rPr>
          <w:rFonts w:ascii="Palatino Linotype" w:hAnsi="Palatino Linotype" w:cs="Arial"/>
          <w:i/>
          <w:sz w:val="20"/>
        </w:rPr>
      </w:pPr>
      <w:r w:rsidRPr="00832EC4">
        <w:rPr>
          <w:rFonts w:ascii="Palatino Linotype" w:hAnsi="Palatino Linotype" w:cs="Arial"/>
          <w:i/>
          <w:sz w:val="20"/>
        </w:rPr>
        <w:t>Resoluciones</w:t>
      </w:r>
    </w:p>
    <w:p w:rsidR="00475767" w:rsidRPr="00832EC4" w:rsidRDefault="00475767" w:rsidP="00B26727">
      <w:pPr>
        <w:autoSpaceDE w:val="0"/>
        <w:autoSpaceDN w:val="0"/>
        <w:adjustRightInd w:val="0"/>
        <w:spacing w:after="0"/>
        <w:ind w:left="567" w:right="567"/>
        <w:jc w:val="both"/>
        <w:rPr>
          <w:rFonts w:ascii="Palatino Linotype" w:hAnsi="Palatino Linotype" w:cs="Arial"/>
          <w:i/>
          <w:sz w:val="20"/>
        </w:rPr>
      </w:pPr>
      <w:r w:rsidRPr="00832EC4">
        <w:rPr>
          <w:rFonts w:ascii="Palatino Linotype" w:hAnsi="Palatino Linotype" w:cs="Arial"/>
          <w:i/>
          <w:sz w:val="20"/>
        </w:rPr>
        <w:t>• RDA 5275/13. Interpuesto en contra de la Secretaría de la Defensa Nacional. Comisionado Ponente Ángel Trinidad Zaldívar.</w:t>
      </w:r>
    </w:p>
    <w:p w:rsidR="00475767" w:rsidRPr="00832EC4" w:rsidRDefault="00475767" w:rsidP="00B26727">
      <w:pPr>
        <w:autoSpaceDE w:val="0"/>
        <w:autoSpaceDN w:val="0"/>
        <w:adjustRightInd w:val="0"/>
        <w:spacing w:after="0"/>
        <w:ind w:left="567" w:right="567"/>
        <w:jc w:val="both"/>
        <w:rPr>
          <w:rFonts w:ascii="Palatino Linotype" w:hAnsi="Palatino Linotype" w:cs="Arial"/>
          <w:i/>
          <w:sz w:val="20"/>
        </w:rPr>
      </w:pPr>
      <w:r w:rsidRPr="00832EC4">
        <w:rPr>
          <w:rFonts w:ascii="Palatino Linotype" w:hAnsi="Palatino Linotype" w:cs="Arial"/>
          <w:i/>
          <w:sz w:val="20"/>
        </w:rPr>
        <w:t>• RDA 2937/13. Interpuesto en contra de LICONSA, S.A. de C.V. Comisionado. Ponente Gerardo Laveaga Rendón.</w:t>
      </w:r>
    </w:p>
    <w:p w:rsidR="00475767" w:rsidRPr="00832EC4" w:rsidRDefault="00475767" w:rsidP="00B26727">
      <w:pPr>
        <w:autoSpaceDE w:val="0"/>
        <w:autoSpaceDN w:val="0"/>
        <w:adjustRightInd w:val="0"/>
        <w:spacing w:after="0"/>
        <w:ind w:left="567" w:right="567"/>
        <w:jc w:val="both"/>
        <w:rPr>
          <w:rFonts w:ascii="Palatino Linotype" w:hAnsi="Palatino Linotype" w:cs="Arial"/>
          <w:i/>
          <w:sz w:val="20"/>
        </w:rPr>
      </w:pPr>
      <w:r w:rsidRPr="00832EC4">
        <w:rPr>
          <w:rFonts w:ascii="Palatino Linotype" w:hAnsi="Palatino Linotype" w:cs="Arial"/>
          <w:i/>
          <w:sz w:val="20"/>
        </w:rPr>
        <w:t>• RDA 3609/12. Interpuesto en contra de la Secretaría de Educación Pública. Comisionada Ponente Sigrid Arzt Colunga.</w:t>
      </w:r>
    </w:p>
    <w:p w:rsidR="00475767" w:rsidRPr="00832EC4" w:rsidRDefault="00475767" w:rsidP="00B26727">
      <w:pPr>
        <w:autoSpaceDE w:val="0"/>
        <w:autoSpaceDN w:val="0"/>
        <w:adjustRightInd w:val="0"/>
        <w:spacing w:after="0"/>
        <w:ind w:left="567" w:right="567"/>
        <w:jc w:val="both"/>
        <w:rPr>
          <w:rFonts w:ascii="Palatino Linotype" w:hAnsi="Palatino Linotype" w:cs="Arial"/>
          <w:i/>
          <w:sz w:val="20"/>
        </w:rPr>
      </w:pPr>
      <w:r w:rsidRPr="00832EC4">
        <w:rPr>
          <w:rFonts w:ascii="Palatino Linotype" w:hAnsi="Palatino Linotype" w:cs="Arial"/>
          <w:i/>
          <w:sz w:val="20"/>
        </w:rPr>
        <w:t>• RDA 3361/12. Interpuesto en contra del Servicio de Administración Tributaria. Comisionada Ponente María Elena Pérez-Jaén Zermeño.</w:t>
      </w:r>
    </w:p>
    <w:p w:rsidR="00475767" w:rsidRPr="00832EC4" w:rsidRDefault="00475767" w:rsidP="00B26727">
      <w:pPr>
        <w:autoSpaceDE w:val="0"/>
        <w:autoSpaceDN w:val="0"/>
        <w:adjustRightInd w:val="0"/>
        <w:spacing w:after="0"/>
        <w:ind w:left="567" w:right="567"/>
        <w:jc w:val="both"/>
        <w:rPr>
          <w:rFonts w:ascii="Palatino Linotype" w:hAnsi="Palatino Linotype" w:cs="Arial"/>
          <w:i/>
          <w:sz w:val="20"/>
        </w:rPr>
      </w:pPr>
      <w:r w:rsidRPr="00832EC4">
        <w:rPr>
          <w:rFonts w:ascii="Palatino Linotype" w:hAnsi="Palatino Linotype" w:cs="Arial"/>
          <w:i/>
          <w:sz w:val="20"/>
        </w:rPr>
        <w:t>• RDA 0563/12. Interpuesto en contra de la Secretaría de la Función Pública. Comisionada Ponente Jacqueline Peschard Mariscal.”</w:t>
      </w:r>
    </w:p>
    <w:p w:rsidR="007965A9" w:rsidRDefault="007965A9" w:rsidP="00B26727">
      <w:pPr>
        <w:autoSpaceDE w:val="0"/>
        <w:autoSpaceDN w:val="0"/>
        <w:adjustRightInd w:val="0"/>
        <w:spacing w:after="0" w:line="360" w:lineRule="auto"/>
        <w:jc w:val="both"/>
        <w:rPr>
          <w:rFonts w:ascii="Palatino Linotype" w:hAnsi="Palatino Linotype" w:cs="Arial"/>
          <w:sz w:val="24"/>
          <w:szCs w:val="24"/>
        </w:rPr>
      </w:pPr>
    </w:p>
    <w:p w:rsidR="00475767" w:rsidRPr="001F1BD8" w:rsidRDefault="00475767" w:rsidP="00B26727">
      <w:pPr>
        <w:autoSpaceDE w:val="0"/>
        <w:autoSpaceDN w:val="0"/>
        <w:adjustRightInd w:val="0"/>
        <w:spacing w:after="0" w:line="360" w:lineRule="auto"/>
        <w:jc w:val="both"/>
        <w:rPr>
          <w:rFonts w:ascii="Palatino Linotype" w:hAnsi="Palatino Linotype" w:cs="Arial"/>
          <w:sz w:val="24"/>
          <w:szCs w:val="24"/>
        </w:rPr>
      </w:pPr>
      <w:r w:rsidRPr="001F1BD8">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475767" w:rsidRPr="001F1BD8" w:rsidRDefault="00475767" w:rsidP="00B26727">
      <w:pPr>
        <w:autoSpaceDE w:val="0"/>
        <w:autoSpaceDN w:val="0"/>
        <w:adjustRightInd w:val="0"/>
        <w:spacing w:after="0" w:line="360" w:lineRule="auto"/>
        <w:jc w:val="both"/>
        <w:rPr>
          <w:rFonts w:ascii="Palatino Linotype" w:hAnsi="Palatino Linotype" w:cs="Arial"/>
          <w:sz w:val="24"/>
          <w:szCs w:val="24"/>
        </w:rPr>
      </w:pPr>
    </w:p>
    <w:p w:rsidR="00475767" w:rsidRPr="001F1BD8" w:rsidRDefault="00475767" w:rsidP="00B26727">
      <w:pPr>
        <w:autoSpaceDE w:val="0"/>
        <w:autoSpaceDN w:val="0"/>
        <w:adjustRightInd w:val="0"/>
        <w:spacing w:after="0" w:line="360" w:lineRule="auto"/>
        <w:jc w:val="both"/>
        <w:rPr>
          <w:rFonts w:ascii="Palatino Linotype" w:hAnsi="Palatino Linotype" w:cs="Arial"/>
          <w:sz w:val="24"/>
          <w:szCs w:val="24"/>
        </w:rPr>
      </w:pPr>
      <w:r w:rsidRPr="001F1BD8">
        <w:rPr>
          <w:rFonts w:ascii="Palatino Linotype" w:hAnsi="Palatino Linotype" w:cs="Arial"/>
          <w:sz w:val="24"/>
          <w:szCs w:val="24"/>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475767" w:rsidRPr="001F1BD8" w:rsidRDefault="00475767" w:rsidP="00B26727">
      <w:pPr>
        <w:autoSpaceDE w:val="0"/>
        <w:autoSpaceDN w:val="0"/>
        <w:adjustRightInd w:val="0"/>
        <w:spacing w:after="0" w:line="360" w:lineRule="auto"/>
        <w:jc w:val="both"/>
        <w:rPr>
          <w:rFonts w:ascii="Palatino Linotype" w:hAnsi="Palatino Linotype" w:cs="Arial"/>
          <w:sz w:val="24"/>
          <w:szCs w:val="24"/>
        </w:rPr>
      </w:pPr>
    </w:p>
    <w:p w:rsidR="00475767" w:rsidRPr="001F1BD8" w:rsidRDefault="00475767" w:rsidP="00B26727">
      <w:pPr>
        <w:autoSpaceDE w:val="0"/>
        <w:autoSpaceDN w:val="0"/>
        <w:adjustRightInd w:val="0"/>
        <w:spacing w:after="0" w:line="360" w:lineRule="auto"/>
        <w:jc w:val="both"/>
        <w:rPr>
          <w:rFonts w:ascii="Palatino Linotype" w:hAnsi="Palatino Linotype" w:cs="Arial"/>
          <w:sz w:val="24"/>
          <w:szCs w:val="24"/>
        </w:rPr>
      </w:pPr>
      <w:r w:rsidRPr="001F1BD8">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475767" w:rsidRPr="001F1BD8" w:rsidRDefault="00475767" w:rsidP="00B26727">
      <w:pPr>
        <w:autoSpaceDE w:val="0"/>
        <w:autoSpaceDN w:val="0"/>
        <w:adjustRightInd w:val="0"/>
        <w:spacing w:after="0" w:line="360" w:lineRule="auto"/>
        <w:jc w:val="both"/>
        <w:rPr>
          <w:rFonts w:ascii="Palatino Linotype" w:hAnsi="Palatino Linotype" w:cs="Arial"/>
          <w:sz w:val="24"/>
          <w:szCs w:val="24"/>
        </w:rPr>
      </w:pPr>
    </w:p>
    <w:p w:rsidR="00475767" w:rsidRPr="001F1BD8" w:rsidRDefault="00475767" w:rsidP="00B26727">
      <w:pPr>
        <w:pStyle w:val="Prrafodelista"/>
        <w:autoSpaceDE w:val="0"/>
        <w:autoSpaceDN w:val="0"/>
        <w:adjustRightInd w:val="0"/>
        <w:spacing w:line="360" w:lineRule="auto"/>
        <w:ind w:left="0"/>
        <w:jc w:val="both"/>
        <w:rPr>
          <w:rFonts w:ascii="Palatino Linotype" w:hAnsi="Palatino Linotype" w:cs="Arial"/>
        </w:rPr>
      </w:pPr>
      <w:r w:rsidRPr="001F1BD8">
        <w:rPr>
          <w:rFonts w:ascii="Palatino Linotype" w:hAnsi="Palatino Linotype" w:cs="Arial"/>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475767" w:rsidRDefault="00475767" w:rsidP="00B26727">
      <w:pPr>
        <w:pStyle w:val="Prrafodelista"/>
        <w:autoSpaceDE w:val="0"/>
        <w:autoSpaceDN w:val="0"/>
        <w:adjustRightInd w:val="0"/>
        <w:spacing w:line="360" w:lineRule="auto"/>
        <w:ind w:left="0"/>
        <w:jc w:val="both"/>
        <w:rPr>
          <w:rFonts w:ascii="Palatino Linotype" w:hAnsi="Palatino Linotype" w:cs="Arial"/>
        </w:rPr>
      </w:pPr>
    </w:p>
    <w:p w:rsidR="00475767" w:rsidRPr="00C7520E" w:rsidRDefault="00475767" w:rsidP="00B26727">
      <w:pPr>
        <w:spacing w:after="0" w:line="360" w:lineRule="auto"/>
        <w:jc w:val="both"/>
        <w:rPr>
          <w:rFonts w:ascii="Palatino Linotype" w:hAnsi="Palatino Linotype" w:cs="Arial"/>
          <w:b/>
          <w:sz w:val="28"/>
          <w:szCs w:val="28"/>
        </w:rPr>
      </w:pPr>
      <w:r w:rsidRPr="00C7520E">
        <w:rPr>
          <w:rFonts w:ascii="Palatino Linotype" w:hAnsi="Palatino Linotype" w:cs="Arial"/>
          <w:b/>
          <w:sz w:val="28"/>
          <w:szCs w:val="28"/>
        </w:rPr>
        <w:t>TERCERO. Del estudio de las causas de improcedencia y sobreseimiento.</w:t>
      </w:r>
    </w:p>
    <w:p w:rsidR="00475767" w:rsidRDefault="00475767" w:rsidP="00B2672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475767" w:rsidRDefault="00475767" w:rsidP="00B26727">
      <w:pPr>
        <w:pStyle w:val="Prrafodelista"/>
        <w:autoSpaceDE w:val="0"/>
        <w:autoSpaceDN w:val="0"/>
        <w:adjustRightInd w:val="0"/>
        <w:spacing w:line="360" w:lineRule="auto"/>
        <w:ind w:left="0"/>
        <w:jc w:val="both"/>
        <w:rPr>
          <w:rFonts w:ascii="Palatino Linotype" w:hAnsi="Palatino Linotype" w:cs="Arial"/>
        </w:rPr>
      </w:pPr>
    </w:p>
    <w:p w:rsidR="00475767" w:rsidRDefault="00475767" w:rsidP="00B2672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475767" w:rsidRDefault="00475767" w:rsidP="00B26727">
      <w:pPr>
        <w:pStyle w:val="Prrafodelista"/>
        <w:autoSpaceDE w:val="0"/>
        <w:autoSpaceDN w:val="0"/>
        <w:adjustRightInd w:val="0"/>
        <w:spacing w:line="360" w:lineRule="auto"/>
        <w:ind w:left="0"/>
        <w:jc w:val="both"/>
        <w:rPr>
          <w:rFonts w:ascii="Palatino Linotype" w:hAnsi="Palatino Linotype" w:cs="Arial"/>
        </w:rPr>
      </w:pPr>
    </w:p>
    <w:p w:rsidR="00475767" w:rsidRDefault="00475767" w:rsidP="00B2672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475767" w:rsidRDefault="00475767" w:rsidP="00B26727">
      <w:pPr>
        <w:pStyle w:val="Prrafodelista"/>
        <w:autoSpaceDE w:val="0"/>
        <w:autoSpaceDN w:val="0"/>
        <w:adjustRightInd w:val="0"/>
        <w:spacing w:line="360" w:lineRule="auto"/>
        <w:ind w:left="0"/>
        <w:jc w:val="both"/>
        <w:rPr>
          <w:rFonts w:ascii="Palatino Linotype" w:hAnsi="Palatino Linotype" w:cs="Arial"/>
        </w:rPr>
      </w:pPr>
    </w:p>
    <w:p w:rsidR="00475767" w:rsidRPr="00AE5B1D" w:rsidRDefault="00475767" w:rsidP="00B26727">
      <w:pPr>
        <w:autoSpaceDE w:val="0"/>
        <w:autoSpaceDN w:val="0"/>
        <w:adjustRightInd w:val="0"/>
        <w:spacing w:after="0" w:line="360" w:lineRule="auto"/>
        <w:jc w:val="both"/>
        <w:rPr>
          <w:rFonts w:ascii="Palatino Linotype" w:hAnsi="Palatino Linotype" w:cs="Arial"/>
          <w:sz w:val="24"/>
          <w:szCs w:val="24"/>
        </w:rPr>
      </w:pPr>
      <w:r w:rsidRPr="00AE5B1D">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w:t>
      </w:r>
      <w:r>
        <w:rPr>
          <w:rFonts w:ascii="Palatino Linotype" w:hAnsi="Palatino Linotype" w:cs="Arial"/>
          <w:sz w:val="24"/>
          <w:szCs w:val="24"/>
        </w:rPr>
        <w:t xml:space="preserve">el sujeto obligado </w:t>
      </w:r>
      <w:r w:rsidRPr="00AE5B1D">
        <w:rPr>
          <w:rFonts w:ascii="Palatino Linotype" w:hAnsi="Palatino Linotype" w:cs="Arial"/>
          <w:sz w:val="24"/>
          <w:szCs w:val="24"/>
        </w:rPr>
        <w:t>puede considerar una circunstancia en particular diversa a la que el particular objetivamente requiere.</w:t>
      </w:r>
    </w:p>
    <w:p w:rsidR="00475767" w:rsidRPr="00AE5B1D" w:rsidRDefault="00475767" w:rsidP="00B26727">
      <w:pPr>
        <w:autoSpaceDE w:val="0"/>
        <w:autoSpaceDN w:val="0"/>
        <w:adjustRightInd w:val="0"/>
        <w:spacing w:after="0" w:line="360" w:lineRule="auto"/>
        <w:jc w:val="both"/>
        <w:rPr>
          <w:rFonts w:ascii="Palatino Linotype" w:hAnsi="Palatino Linotype" w:cs="Arial"/>
          <w:sz w:val="24"/>
          <w:szCs w:val="24"/>
        </w:rPr>
      </w:pPr>
    </w:p>
    <w:p w:rsidR="00475767" w:rsidRPr="00AE5B1D" w:rsidRDefault="00475767" w:rsidP="00B26727">
      <w:pPr>
        <w:autoSpaceDE w:val="0"/>
        <w:autoSpaceDN w:val="0"/>
        <w:adjustRightInd w:val="0"/>
        <w:spacing w:after="0" w:line="360" w:lineRule="auto"/>
        <w:jc w:val="both"/>
        <w:rPr>
          <w:rFonts w:ascii="Palatino Linotype" w:hAnsi="Palatino Linotype" w:cs="Arial"/>
          <w:sz w:val="24"/>
          <w:szCs w:val="24"/>
        </w:rPr>
      </w:pPr>
      <w:r w:rsidRPr="00AE5B1D">
        <w:rPr>
          <w:rFonts w:ascii="Palatino Linotype" w:hAnsi="Palatino Linotype" w:cs="Arial"/>
          <w:sz w:val="24"/>
          <w:szCs w:val="24"/>
        </w:rPr>
        <w:t>Ya que el planteamiento del problema es de toral importancia, a efecto de determinar la intención o voluntad d</w:t>
      </w:r>
      <w:r>
        <w:rPr>
          <w:rFonts w:ascii="Palatino Linotype" w:hAnsi="Palatino Linotype" w:cs="Arial"/>
          <w:sz w:val="24"/>
          <w:szCs w:val="24"/>
        </w:rPr>
        <w:t>el recurrente</w:t>
      </w:r>
      <w:r w:rsidRPr="00AE5B1D">
        <w:rPr>
          <w:rFonts w:ascii="Palatino Linotype" w:hAnsi="Palatino Linotype" w:cs="Arial"/>
          <w:sz w:val="24"/>
          <w:szCs w:val="24"/>
        </w:rPr>
        <w:t xml:space="preserve"> a la luz de la interpretación de la solicitud de información, y que puede generar de forma objetiva y material </w:t>
      </w:r>
      <w:r>
        <w:rPr>
          <w:rFonts w:ascii="Palatino Linotype" w:hAnsi="Palatino Linotype" w:cs="Arial"/>
          <w:sz w:val="24"/>
          <w:szCs w:val="24"/>
        </w:rPr>
        <w:t xml:space="preserve">el sujeto obligado </w:t>
      </w:r>
      <w:r w:rsidRPr="00AE5B1D">
        <w:rPr>
          <w:rFonts w:ascii="Palatino Linotype" w:hAnsi="Palatino Linotype" w:cs="Arial"/>
          <w:sz w:val="24"/>
          <w:szCs w:val="24"/>
        </w:rPr>
        <w:t>que se relacione con esa intención, respecto del presente asunto se realiza a continuación.</w:t>
      </w:r>
    </w:p>
    <w:p w:rsidR="00475767" w:rsidRPr="00AE5B1D" w:rsidRDefault="00475767" w:rsidP="00B26727">
      <w:pPr>
        <w:autoSpaceDE w:val="0"/>
        <w:autoSpaceDN w:val="0"/>
        <w:adjustRightInd w:val="0"/>
        <w:spacing w:after="0" w:line="360" w:lineRule="auto"/>
        <w:jc w:val="both"/>
        <w:rPr>
          <w:rFonts w:ascii="Palatino Linotype" w:hAnsi="Palatino Linotype" w:cs="Arial"/>
          <w:sz w:val="24"/>
          <w:szCs w:val="24"/>
        </w:rPr>
      </w:pPr>
    </w:p>
    <w:p w:rsidR="00475767" w:rsidRDefault="00475767" w:rsidP="00B26727">
      <w:pPr>
        <w:pStyle w:val="Prrafodelista"/>
        <w:autoSpaceDE w:val="0"/>
        <w:autoSpaceDN w:val="0"/>
        <w:adjustRightInd w:val="0"/>
        <w:spacing w:line="360" w:lineRule="auto"/>
        <w:ind w:left="0"/>
        <w:jc w:val="both"/>
        <w:rPr>
          <w:rFonts w:ascii="Palatino Linotype" w:hAnsi="Palatino Linotype" w:cs="Arial"/>
          <w:b/>
          <w:sz w:val="28"/>
        </w:rPr>
      </w:pPr>
      <w:r w:rsidRPr="001C6C81">
        <w:rPr>
          <w:rFonts w:ascii="Palatino Linotype" w:hAnsi="Palatino Linotype" w:cs="Arial"/>
        </w:rPr>
        <w:t xml:space="preserve">En tal sentido es necesario establecer el tema o materia de estudio que nace a partir del ejercicio del derecho a la información pública, de su interpretación, de lo que contestó </w:t>
      </w:r>
      <w:r>
        <w:rPr>
          <w:rFonts w:ascii="Palatino Linotype" w:hAnsi="Palatino Linotype" w:cs="Arial"/>
        </w:rPr>
        <w:t xml:space="preserve">el sujeto obligado </w:t>
      </w:r>
      <w:r w:rsidRPr="001C6C81">
        <w:rPr>
          <w:rFonts w:ascii="Palatino Linotype" w:hAnsi="Palatino Linotype" w:cs="Arial"/>
        </w:rPr>
        <w:t xml:space="preserve">y del marco normativo que rige el actuar del ente público, así tenemos que </w:t>
      </w:r>
      <w:r>
        <w:rPr>
          <w:rFonts w:ascii="Palatino Linotype" w:hAnsi="Palatino Linotype" w:cs="Arial"/>
        </w:rPr>
        <w:t xml:space="preserve">el </w:t>
      </w:r>
      <w:r>
        <w:rPr>
          <w:rFonts w:ascii="Palatino Linotype" w:hAnsi="Palatino Linotype" w:cs="Arial"/>
          <w:b/>
        </w:rPr>
        <w:t xml:space="preserve">recurrente </w:t>
      </w:r>
      <w:r w:rsidR="007965A9">
        <w:rPr>
          <w:rFonts w:ascii="Palatino Linotype" w:hAnsi="Palatino Linotype" w:cs="Arial"/>
        </w:rPr>
        <w:t>solicitó conforme a las fracciones I, II y VII de la Ley de Transparencia y Acceso a la Información Pública del Estado de México y Municipios, lo siguiente:</w:t>
      </w:r>
    </w:p>
    <w:p w:rsidR="00475767" w:rsidRDefault="00475767" w:rsidP="00B26727">
      <w:pPr>
        <w:tabs>
          <w:tab w:val="left" w:pos="7938"/>
        </w:tabs>
        <w:spacing w:after="0" w:line="360" w:lineRule="auto"/>
        <w:jc w:val="both"/>
        <w:rPr>
          <w:rFonts w:ascii="Palatino Linotype" w:hAnsi="Palatino Linotype" w:cs="Arial"/>
          <w:sz w:val="24"/>
          <w:szCs w:val="24"/>
        </w:rPr>
      </w:pPr>
    </w:p>
    <w:p w:rsidR="00475767" w:rsidRDefault="007965A9" w:rsidP="00B26727">
      <w:pPr>
        <w:pStyle w:val="Prrafodelista"/>
        <w:numPr>
          <w:ilvl w:val="0"/>
          <w:numId w:val="2"/>
        </w:numPr>
        <w:tabs>
          <w:tab w:val="left" w:pos="7938"/>
        </w:tabs>
        <w:spacing w:line="360" w:lineRule="auto"/>
        <w:jc w:val="both"/>
        <w:rPr>
          <w:rFonts w:ascii="Palatino Linotype" w:hAnsi="Palatino Linotype" w:cs="Arial"/>
        </w:rPr>
      </w:pPr>
      <w:r w:rsidRPr="007965A9">
        <w:rPr>
          <w:rFonts w:ascii="Palatino Linotype" w:hAnsi="Palatino Linotype" w:cs="Arial"/>
        </w:rPr>
        <w:t>Organigrama oficial actual de la Administración Pública Municipal</w:t>
      </w:r>
      <w:r w:rsidR="00475767">
        <w:rPr>
          <w:rFonts w:ascii="Palatino Linotype" w:hAnsi="Palatino Linotype" w:cs="Arial"/>
        </w:rPr>
        <w:t>;</w:t>
      </w:r>
    </w:p>
    <w:p w:rsidR="00475767" w:rsidRDefault="007965A9" w:rsidP="00B26727">
      <w:pPr>
        <w:pStyle w:val="Prrafodelista"/>
        <w:numPr>
          <w:ilvl w:val="0"/>
          <w:numId w:val="2"/>
        </w:numPr>
        <w:tabs>
          <w:tab w:val="left" w:pos="7938"/>
        </w:tabs>
        <w:spacing w:line="360" w:lineRule="auto"/>
        <w:jc w:val="both"/>
        <w:rPr>
          <w:rFonts w:ascii="Palatino Linotype" w:hAnsi="Palatino Linotype" w:cs="Arial"/>
        </w:rPr>
      </w:pPr>
      <w:r w:rsidRPr="007965A9">
        <w:rPr>
          <w:rFonts w:ascii="Palatino Linotype" w:hAnsi="Palatino Linotype" w:cs="Arial"/>
        </w:rPr>
        <w:t>Reglamento orgánico de la Administración Pública Municipal</w:t>
      </w:r>
      <w:r w:rsidR="00475767">
        <w:rPr>
          <w:rFonts w:ascii="Palatino Linotype" w:hAnsi="Palatino Linotype" w:cs="Arial"/>
        </w:rPr>
        <w:t>.</w:t>
      </w:r>
    </w:p>
    <w:p w:rsidR="00475767" w:rsidRDefault="007965A9" w:rsidP="00B26727">
      <w:pPr>
        <w:pStyle w:val="Prrafodelista"/>
        <w:numPr>
          <w:ilvl w:val="0"/>
          <w:numId w:val="2"/>
        </w:numPr>
        <w:tabs>
          <w:tab w:val="left" w:pos="7938"/>
        </w:tabs>
        <w:spacing w:line="360" w:lineRule="auto"/>
        <w:jc w:val="both"/>
        <w:rPr>
          <w:rFonts w:ascii="Palatino Linotype" w:hAnsi="Palatino Linotype" w:cs="Arial"/>
        </w:rPr>
      </w:pPr>
      <w:r w:rsidRPr="007965A9">
        <w:rPr>
          <w:rFonts w:ascii="Palatino Linotype" w:hAnsi="Palatino Linotype" w:cs="Arial"/>
        </w:rPr>
        <w:t>Directorio de todos los servidores públicos</w:t>
      </w:r>
      <w:r w:rsidR="00475767">
        <w:rPr>
          <w:rFonts w:ascii="Palatino Linotype" w:hAnsi="Palatino Linotype" w:cs="Arial"/>
        </w:rPr>
        <w:t>.</w:t>
      </w:r>
    </w:p>
    <w:p w:rsidR="00475767" w:rsidRDefault="00475767" w:rsidP="00B26727">
      <w:pPr>
        <w:tabs>
          <w:tab w:val="left" w:pos="709"/>
        </w:tabs>
        <w:spacing w:after="0" w:line="360" w:lineRule="auto"/>
        <w:jc w:val="both"/>
        <w:rPr>
          <w:rFonts w:ascii="Palatino Linotype" w:hAnsi="Palatino Linotype" w:cs="Arial"/>
          <w:sz w:val="24"/>
          <w:szCs w:val="24"/>
        </w:rPr>
      </w:pPr>
    </w:p>
    <w:p w:rsidR="00475767" w:rsidRDefault="00475767" w:rsidP="00B2672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el </w:t>
      </w:r>
      <w:r>
        <w:rPr>
          <w:rFonts w:ascii="Palatino Linotype" w:hAnsi="Palatino Linotype" w:cs="Arial"/>
          <w:b/>
          <w:sz w:val="24"/>
          <w:szCs w:val="24"/>
        </w:rPr>
        <w:t>sujeto obligado</w:t>
      </w:r>
      <w:r>
        <w:rPr>
          <w:rFonts w:ascii="Palatino Linotype" w:hAnsi="Palatino Linotype" w:cs="Arial"/>
          <w:sz w:val="24"/>
          <w:szCs w:val="24"/>
        </w:rPr>
        <w:t xml:space="preserve"> se sirve en dar respuesta, </w:t>
      </w:r>
      <w:r w:rsidR="00BA0AE7">
        <w:rPr>
          <w:rFonts w:ascii="Palatino Linotype" w:hAnsi="Palatino Linotype" w:cs="Arial"/>
          <w:sz w:val="24"/>
          <w:szCs w:val="24"/>
        </w:rPr>
        <w:t>a través de</w:t>
      </w:r>
      <w:r>
        <w:rPr>
          <w:rFonts w:ascii="Palatino Linotype" w:hAnsi="Palatino Linotype" w:cs="Arial"/>
          <w:sz w:val="24"/>
          <w:szCs w:val="24"/>
        </w:rPr>
        <w:t>l archivo electrónico “</w:t>
      </w:r>
      <w:r w:rsidR="00BA0AE7" w:rsidRPr="00BA0AE7">
        <w:rPr>
          <w:rFonts w:ascii="Palatino Linotype" w:hAnsi="Palatino Linotype" w:cs="Arial"/>
          <w:sz w:val="24"/>
          <w:szCs w:val="24"/>
        </w:rPr>
        <w:t>ESTRUCTURA ORGÁNICA (7).pdf</w:t>
      </w:r>
      <w:r w:rsidR="00BA0AE7">
        <w:rPr>
          <w:rFonts w:ascii="Palatino Linotype" w:hAnsi="Palatino Linotype" w:cs="Arial"/>
          <w:sz w:val="24"/>
          <w:szCs w:val="24"/>
        </w:rPr>
        <w:t>”: archivo de (23) veintitrés páginas que contiene los Organigramas de las distintas áreas que integran la Administración Pública Municipal</w:t>
      </w:r>
      <w:r w:rsidR="00246734">
        <w:rPr>
          <w:rFonts w:ascii="Palatino Linotype" w:hAnsi="Palatino Linotype" w:cs="Arial"/>
          <w:sz w:val="24"/>
          <w:szCs w:val="24"/>
        </w:rPr>
        <w:t>, el cual al ser del conocimiento de las partes, así como atendiendo a su intensidad no se insertan en este apartado, en observancia del principio de economía procesal.</w:t>
      </w:r>
    </w:p>
    <w:p w:rsidR="00475767" w:rsidRDefault="00475767" w:rsidP="00B26727">
      <w:pPr>
        <w:tabs>
          <w:tab w:val="left" w:pos="709"/>
        </w:tabs>
        <w:spacing w:after="0" w:line="360" w:lineRule="auto"/>
        <w:jc w:val="both"/>
        <w:rPr>
          <w:rFonts w:ascii="Palatino Linotype" w:hAnsi="Palatino Linotype" w:cs="Arial"/>
          <w:sz w:val="24"/>
          <w:szCs w:val="24"/>
        </w:rPr>
      </w:pPr>
    </w:p>
    <w:p w:rsidR="00246734" w:rsidRPr="00246734" w:rsidRDefault="00246734" w:rsidP="00B2672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Vista la respuesta del </w:t>
      </w:r>
      <w:r>
        <w:rPr>
          <w:rFonts w:ascii="Palatino Linotype" w:hAnsi="Palatino Linotype" w:cs="Arial"/>
          <w:b/>
          <w:sz w:val="24"/>
          <w:szCs w:val="24"/>
        </w:rPr>
        <w:t xml:space="preserve">sujeto obligado, </w:t>
      </w:r>
      <w:r>
        <w:rPr>
          <w:rFonts w:ascii="Palatino Linotype" w:hAnsi="Palatino Linotype" w:cs="Arial"/>
          <w:sz w:val="24"/>
          <w:szCs w:val="24"/>
        </w:rPr>
        <w:t xml:space="preserve">se advierte que únicamente colma por cuanto hace al numeral </w:t>
      </w:r>
      <w:r w:rsidRPr="00225853">
        <w:rPr>
          <w:rFonts w:ascii="Palatino Linotype" w:hAnsi="Palatino Linotype" w:cs="Arial"/>
          <w:b/>
          <w:sz w:val="28"/>
          <w:szCs w:val="24"/>
        </w:rPr>
        <w:t xml:space="preserve">1 </w:t>
      </w:r>
      <w:r>
        <w:rPr>
          <w:rFonts w:ascii="Palatino Linotype" w:hAnsi="Palatino Linotype" w:cs="Arial"/>
          <w:sz w:val="24"/>
          <w:szCs w:val="24"/>
        </w:rPr>
        <w:t xml:space="preserve">de la solicitud de información, referente al Organigrama oficial actual de la Administración Pública Municipal, empero no se pronuncia respecto a los numerales </w:t>
      </w:r>
      <w:r w:rsidR="00225853" w:rsidRPr="00225853">
        <w:rPr>
          <w:rFonts w:ascii="Palatino Linotype" w:hAnsi="Palatino Linotype" w:cs="Arial"/>
          <w:b/>
          <w:sz w:val="28"/>
          <w:szCs w:val="24"/>
        </w:rPr>
        <w:t>2</w:t>
      </w:r>
      <w:r w:rsidR="00225853" w:rsidRPr="00225853">
        <w:rPr>
          <w:rFonts w:ascii="Palatino Linotype" w:hAnsi="Palatino Linotype" w:cs="Arial"/>
          <w:sz w:val="28"/>
          <w:szCs w:val="24"/>
        </w:rPr>
        <w:t xml:space="preserve"> </w:t>
      </w:r>
      <w:r w:rsidR="00225853">
        <w:rPr>
          <w:rFonts w:ascii="Palatino Linotype" w:hAnsi="Palatino Linotype" w:cs="Arial"/>
          <w:sz w:val="24"/>
          <w:szCs w:val="24"/>
        </w:rPr>
        <w:t xml:space="preserve">y </w:t>
      </w:r>
      <w:r w:rsidR="00225853" w:rsidRPr="00225853">
        <w:rPr>
          <w:rFonts w:ascii="Palatino Linotype" w:hAnsi="Palatino Linotype" w:cs="Arial"/>
          <w:b/>
          <w:sz w:val="28"/>
          <w:szCs w:val="24"/>
        </w:rPr>
        <w:t>3</w:t>
      </w:r>
      <w:r w:rsidR="00225853">
        <w:rPr>
          <w:rFonts w:ascii="Palatino Linotype" w:hAnsi="Palatino Linotype" w:cs="Arial"/>
          <w:sz w:val="24"/>
          <w:szCs w:val="24"/>
        </w:rPr>
        <w:t>.</w:t>
      </w:r>
    </w:p>
    <w:p w:rsidR="00475767" w:rsidRDefault="00475767" w:rsidP="00B26727">
      <w:pPr>
        <w:tabs>
          <w:tab w:val="left" w:pos="709"/>
        </w:tabs>
        <w:spacing w:after="0" w:line="360" w:lineRule="auto"/>
        <w:jc w:val="both"/>
        <w:rPr>
          <w:rFonts w:ascii="Palatino Linotype" w:hAnsi="Palatino Linotype" w:cs="Arial"/>
          <w:sz w:val="24"/>
          <w:szCs w:val="24"/>
        </w:rPr>
      </w:pPr>
    </w:p>
    <w:p w:rsidR="00475767" w:rsidRDefault="00475767" w:rsidP="00B26727">
      <w:pPr>
        <w:tabs>
          <w:tab w:val="left" w:pos="709"/>
        </w:tabs>
        <w:spacing w:after="0" w:line="360" w:lineRule="auto"/>
        <w:jc w:val="both"/>
        <w:rPr>
          <w:rFonts w:ascii="Palatino Linotype" w:hAnsi="Palatino Linotype" w:cs="Arial"/>
          <w:i/>
          <w:sz w:val="24"/>
          <w:szCs w:val="24"/>
        </w:rPr>
      </w:pPr>
      <w:r>
        <w:rPr>
          <w:rFonts w:ascii="Palatino Linotype" w:hAnsi="Palatino Linotype" w:cs="Arial"/>
          <w:sz w:val="24"/>
          <w:szCs w:val="24"/>
        </w:rPr>
        <w:t xml:space="preserve">Inconforme ante la respuesta proporcionada por el </w:t>
      </w:r>
      <w:r>
        <w:rPr>
          <w:rFonts w:ascii="Palatino Linotype" w:hAnsi="Palatino Linotype" w:cs="Arial"/>
          <w:b/>
          <w:sz w:val="24"/>
          <w:szCs w:val="24"/>
        </w:rPr>
        <w:t xml:space="preserve">sujeto obligado, </w:t>
      </w:r>
      <w:r>
        <w:rPr>
          <w:rFonts w:ascii="Palatino Linotype" w:hAnsi="Palatino Linotype" w:cs="Arial"/>
          <w:sz w:val="24"/>
          <w:szCs w:val="24"/>
        </w:rPr>
        <w:t xml:space="preserve">el </w:t>
      </w:r>
      <w:r>
        <w:rPr>
          <w:rFonts w:ascii="Palatino Linotype" w:hAnsi="Palatino Linotype" w:cs="Arial"/>
          <w:b/>
          <w:sz w:val="24"/>
          <w:szCs w:val="24"/>
        </w:rPr>
        <w:t xml:space="preserve">recurrente </w:t>
      </w:r>
      <w:r w:rsidRPr="00413A18">
        <w:rPr>
          <w:rFonts w:ascii="Palatino Linotype" w:hAnsi="Palatino Linotype" w:cs="Arial"/>
          <w:sz w:val="24"/>
          <w:szCs w:val="24"/>
        </w:rPr>
        <w:t xml:space="preserve">interpuso </w:t>
      </w:r>
      <w:r w:rsidR="00225853">
        <w:rPr>
          <w:rFonts w:ascii="Palatino Linotype" w:hAnsi="Palatino Linotype" w:cs="Arial"/>
          <w:sz w:val="24"/>
          <w:szCs w:val="24"/>
        </w:rPr>
        <w:t>e</w:t>
      </w:r>
      <w:r w:rsidRPr="00413A18">
        <w:rPr>
          <w:rFonts w:ascii="Palatino Linotype" w:hAnsi="Palatino Linotype" w:cs="Arial"/>
          <w:sz w:val="24"/>
          <w:szCs w:val="24"/>
        </w:rPr>
        <w:t xml:space="preserve">l presente recurso de revisión, en </w:t>
      </w:r>
      <w:r w:rsidR="00225853">
        <w:rPr>
          <w:rFonts w:ascii="Palatino Linotype" w:hAnsi="Palatino Linotype" w:cs="Arial"/>
          <w:sz w:val="24"/>
          <w:szCs w:val="24"/>
        </w:rPr>
        <w:t>e</w:t>
      </w:r>
      <w:r w:rsidRPr="00413A18">
        <w:rPr>
          <w:rFonts w:ascii="Palatino Linotype" w:hAnsi="Palatino Linotype" w:cs="Arial"/>
          <w:sz w:val="24"/>
          <w:szCs w:val="24"/>
        </w:rPr>
        <w:t xml:space="preserve">l que </w:t>
      </w:r>
      <w:r>
        <w:rPr>
          <w:rFonts w:ascii="Palatino Linotype" w:hAnsi="Palatino Linotype" w:cs="Arial"/>
          <w:sz w:val="24"/>
          <w:szCs w:val="24"/>
        </w:rPr>
        <w:t xml:space="preserve">hace valer como </w:t>
      </w:r>
      <w:r w:rsidRPr="004A559B">
        <w:rPr>
          <w:rFonts w:ascii="Palatino Linotype" w:hAnsi="Palatino Linotype" w:cs="Arial"/>
          <w:b/>
          <w:sz w:val="24"/>
          <w:szCs w:val="24"/>
        </w:rPr>
        <w:t>razones o motivos de inconformidad</w:t>
      </w:r>
      <w:r>
        <w:rPr>
          <w:rFonts w:ascii="Palatino Linotype" w:hAnsi="Palatino Linotype" w:cs="Arial"/>
          <w:sz w:val="24"/>
          <w:szCs w:val="24"/>
        </w:rPr>
        <w:t xml:space="preserve">, sustancialmente </w:t>
      </w:r>
      <w:r w:rsidR="00C112D0">
        <w:rPr>
          <w:rFonts w:ascii="Palatino Linotype" w:hAnsi="Palatino Linotype" w:cs="Arial"/>
          <w:i/>
          <w:sz w:val="24"/>
          <w:szCs w:val="24"/>
        </w:rPr>
        <w:t>“q</w:t>
      </w:r>
      <w:r w:rsidR="00225853">
        <w:rPr>
          <w:rFonts w:ascii="Palatino Linotype" w:hAnsi="Palatino Linotype" w:cs="Arial"/>
          <w:i/>
          <w:sz w:val="24"/>
          <w:szCs w:val="24"/>
        </w:rPr>
        <w:t xml:space="preserve">ue el sujeto obligado solo proporciona el organigrama…, </w:t>
      </w:r>
      <w:r w:rsidR="00225853" w:rsidRPr="001F230A">
        <w:rPr>
          <w:rFonts w:ascii="Palatino Linotype" w:hAnsi="Palatino Linotype" w:cs="Arial"/>
          <w:i/>
          <w:sz w:val="24"/>
          <w:szCs w:val="24"/>
          <w:u w:val="single"/>
        </w:rPr>
        <w:t>omite entregar el reglamento orgánico y directorio</w:t>
      </w:r>
      <w:r w:rsidR="00225853">
        <w:rPr>
          <w:rFonts w:ascii="Palatino Linotype" w:hAnsi="Palatino Linotype" w:cs="Arial"/>
          <w:i/>
          <w:sz w:val="24"/>
          <w:szCs w:val="24"/>
        </w:rPr>
        <w:t>…”</w:t>
      </w:r>
    </w:p>
    <w:p w:rsidR="00225853" w:rsidRDefault="00225853" w:rsidP="00B26727">
      <w:pPr>
        <w:tabs>
          <w:tab w:val="left" w:pos="709"/>
        </w:tabs>
        <w:spacing w:after="0" w:line="360" w:lineRule="auto"/>
        <w:jc w:val="both"/>
        <w:rPr>
          <w:rFonts w:ascii="Palatino Linotype" w:hAnsi="Palatino Linotype" w:cs="Arial"/>
          <w:sz w:val="24"/>
          <w:szCs w:val="24"/>
        </w:rPr>
      </w:pPr>
    </w:p>
    <w:p w:rsidR="00225853" w:rsidRDefault="00B26727" w:rsidP="00B26727">
      <w:pPr>
        <w:tabs>
          <w:tab w:val="left" w:pos="709"/>
        </w:tabs>
        <w:spacing w:after="0" w:line="360" w:lineRule="auto"/>
        <w:jc w:val="both"/>
        <w:rPr>
          <w:rFonts w:ascii="Palatino Linotype" w:hAnsi="Palatino Linotype" w:cs="Arial"/>
          <w:sz w:val="24"/>
          <w:szCs w:val="24"/>
        </w:rPr>
      </w:pPr>
      <w:r w:rsidRPr="00B26727">
        <w:rPr>
          <w:rFonts w:ascii="Palatino Linotype" w:hAnsi="Palatino Linotype" w:cs="Arial"/>
          <w:sz w:val="24"/>
          <w:szCs w:val="24"/>
        </w:rPr>
        <w:t xml:space="preserve">Ahora bien, este Órgano Garante estima que las razones o motivos de inconformidad planteados por el </w:t>
      </w:r>
      <w:r w:rsidR="00C112D0" w:rsidRPr="00C112D0">
        <w:rPr>
          <w:rFonts w:ascii="Palatino Linotype" w:hAnsi="Palatino Linotype" w:cs="Arial"/>
          <w:b/>
          <w:sz w:val="24"/>
          <w:szCs w:val="24"/>
        </w:rPr>
        <w:t>r</w:t>
      </w:r>
      <w:r w:rsidRPr="00C112D0">
        <w:rPr>
          <w:rFonts w:ascii="Palatino Linotype" w:hAnsi="Palatino Linotype" w:cs="Arial"/>
          <w:b/>
          <w:sz w:val="24"/>
          <w:szCs w:val="24"/>
        </w:rPr>
        <w:t>ecurrente</w:t>
      </w:r>
      <w:r w:rsidRPr="00B26727">
        <w:rPr>
          <w:rFonts w:ascii="Palatino Linotype" w:hAnsi="Palatino Linotype" w:cs="Arial"/>
          <w:sz w:val="24"/>
          <w:szCs w:val="24"/>
        </w:rPr>
        <w:t xml:space="preserve"> </w:t>
      </w:r>
      <w:r w:rsidR="001F230A">
        <w:rPr>
          <w:rFonts w:ascii="Palatino Linotype" w:hAnsi="Palatino Linotype" w:cs="Arial"/>
          <w:sz w:val="24"/>
          <w:szCs w:val="24"/>
        </w:rPr>
        <w:t xml:space="preserve">resultan </w:t>
      </w:r>
      <w:r w:rsidRPr="00B26727">
        <w:rPr>
          <w:rFonts w:ascii="Palatino Linotype" w:hAnsi="Palatino Linotype" w:cs="Arial"/>
          <w:sz w:val="24"/>
          <w:szCs w:val="24"/>
        </w:rPr>
        <w:t>fundados, tomando en cuenta las siguientes consideraciones de hecho y de derecho:</w:t>
      </w:r>
    </w:p>
    <w:p w:rsidR="00225853" w:rsidRDefault="00225853" w:rsidP="00B26727">
      <w:pPr>
        <w:tabs>
          <w:tab w:val="left" w:pos="709"/>
        </w:tabs>
        <w:spacing w:after="0" w:line="360" w:lineRule="auto"/>
        <w:jc w:val="both"/>
        <w:rPr>
          <w:rFonts w:ascii="Palatino Linotype" w:hAnsi="Palatino Linotype" w:cs="Arial"/>
          <w:sz w:val="24"/>
          <w:szCs w:val="24"/>
        </w:rPr>
      </w:pPr>
    </w:p>
    <w:p w:rsidR="00225853" w:rsidRPr="00B26727" w:rsidRDefault="00B26727" w:rsidP="00B2672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un primer </w:t>
      </w:r>
      <w:r w:rsidR="00C112D0">
        <w:rPr>
          <w:rFonts w:ascii="Palatino Linotype" w:hAnsi="Palatino Linotype" w:cs="Arial"/>
          <w:sz w:val="24"/>
          <w:szCs w:val="24"/>
        </w:rPr>
        <w:t>plano,</w:t>
      </w:r>
      <w:r>
        <w:rPr>
          <w:rFonts w:ascii="Palatino Linotype" w:hAnsi="Palatino Linotype" w:cs="Arial"/>
          <w:sz w:val="24"/>
          <w:szCs w:val="24"/>
        </w:rPr>
        <w:t xml:space="preserve"> como se aprecia de las razones y motivos de inconformidad hechos valer por el </w:t>
      </w:r>
      <w:r>
        <w:rPr>
          <w:rFonts w:ascii="Palatino Linotype" w:hAnsi="Palatino Linotype" w:cs="Arial"/>
          <w:b/>
          <w:sz w:val="24"/>
          <w:szCs w:val="24"/>
        </w:rPr>
        <w:t xml:space="preserve">recurrente, </w:t>
      </w:r>
      <w:r>
        <w:rPr>
          <w:rFonts w:ascii="Palatino Linotype" w:hAnsi="Palatino Linotype" w:cs="Arial"/>
          <w:sz w:val="24"/>
          <w:szCs w:val="24"/>
        </w:rPr>
        <w:t xml:space="preserve">versan en que la respuesta fue incompleta al no habérsele entregado </w:t>
      </w:r>
      <w:r w:rsidR="00C112D0">
        <w:rPr>
          <w:rFonts w:ascii="Palatino Linotype" w:hAnsi="Palatino Linotype" w:cs="Arial"/>
          <w:sz w:val="24"/>
          <w:szCs w:val="24"/>
        </w:rPr>
        <w:t xml:space="preserve">la información peticionada en los numerales </w:t>
      </w:r>
      <w:r w:rsidR="00C112D0" w:rsidRPr="00C112D0">
        <w:rPr>
          <w:rFonts w:ascii="Palatino Linotype" w:hAnsi="Palatino Linotype" w:cs="Arial"/>
          <w:b/>
          <w:sz w:val="28"/>
          <w:szCs w:val="24"/>
        </w:rPr>
        <w:t>2</w:t>
      </w:r>
      <w:r w:rsidR="00C112D0" w:rsidRPr="00C112D0">
        <w:rPr>
          <w:rFonts w:ascii="Palatino Linotype" w:hAnsi="Palatino Linotype" w:cs="Arial"/>
          <w:sz w:val="28"/>
          <w:szCs w:val="24"/>
        </w:rPr>
        <w:t xml:space="preserve"> </w:t>
      </w:r>
      <w:r w:rsidR="00C112D0">
        <w:rPr>
          <w:rFonts w:ascii="Palatino Linotype" w:hAnsi="Palatino Linotype" w:cs="Arial"/>
          <w:sz w:val="24"/>
          <w:szCs w:val="24"/>
        </w:rPr>
        <w:t xml:space="preserve">y </w:t>
      </w:r>
      <w:r w:rsidR="00C112D0" w:rsidRPr="00C112D0">
        <w:rPr>
          <w:rFonts w:ascii="Palatino Linotype" w:hAnsi="Palatino Linotype" w:cs="Arial"/>
          <w:b/>
          <w:sz w:val="28"/>
          <w:szCs w:val="24"/>
        </w:rPr>
        <w:t>3</w:t>
      </w:r>
      <w:r w:rsidR="00C112D0" w:rsidRPr="00C112D0">
        <w:rPr>
          <w:rFonts w:ascii="Palatino Linotype" w:hAnsi="Palatino Linotype" w:cs="Arial"/>
          <w:sz w:val="28"/>
          <w:szCs w:val="24"/>
        </w:rPr>
        <w:t xml:space="preserve"> </w:t>
      </w:r>
      <w:r w:rsidR="00C112D0">
        <w:rPr>
          <w:rFonts w:ascii="Palatino Linotype" w:hAnsi="Palatino Linotype" w:cs="Arial"/>
          <w:sz w:val="24"/>
          <w:szCs w:val="24"/>
        </w:rPr>
        <w:t xml:space="preserve">consistentes en </w:t>
      </w:r>
      <w:r>
        <w:rPr>
          <w:rFonts w:ascii="Palatino Linotype" w:hAnsi="Palatino Linotype" w:cs="Arial"/>
          <w:sz w:val="24"/>
          <w:szCs w:val="24"/>
        </w:rPr>
        <w:t>el reglamento orgánico</w:t>
      </w:r>
      <w:r w:rsidR="00C112D0">
        <w:rPr>
          <w:rFonts w:ascii="Palatino Linotype" w:hAnsi="Palatino Linotype" w:cs="Arial"/>
          <w:sz w:val="24"/>
          <w:szCs w:val="24"/>
        </w:rPr>
        <w:t xml:space="preserve"> y el </w:t>
      </w:r>
      <w:r>
        <w:rPr>
          <w:rFonts w:ascii="Palatino Linotype" w:hAnsi="Palatino Linotype" w:cs="Arial"/>
          <w:sz w:val="24"/>
          <w:szCs w:val="24"/>
        </w:rPr>
        <w:t>directorio</w:t>
      </w:r>
      <w:r w:rsidR="00C112D0">
        <w:rPr>
          <w:rFonts w:ascii="Palatino Linotype" w:hAnsi="Palatino Linotype" w:cs="Arial"/>
          <w:sz w:val="24"/>
          <w:szCs w:val="24"/>
        </w:rPr>
        <w:t xml:space="preserve"> de los servidores públicos</w:t>
      </w:r>
      <w:r>
        <w:rPr>
          <w:rFonts w:ascii="Palatino Linotype" w:hAnsi="Palatino Linotype" w:cs="Arial"/>
          <w:sz w:val="24"/>
          <w:szCs w:val="24"/>
        </w:rPr>
        <w:t>, lo cual implica que se consintió respecto al Organigrama entregado.</w:t>
      </w:r>
    </w:p>
    <w:p w:rsidR="00225853" w:rsidRDefault="00225853" w:rsidP="00B26727">
      <w:pPr>
        <w:tabs>
          <w:tab w:val="left" w:pos="709"/>
        </w:tabs>
        <w:spacing w:after="0" w:line="360" w:lineRule="auto"/>
        <w:jc w:val="both"/>
        <w:rPr>
          <w:rFonts w:ascii="Palatino Linotype" w:hAnsi="Palatino Linotype" w:cs="Arial"/>
          <w:sz w:val="24"/>
          <w:szCs w:val="24"/>
        </w:rPr>
      </w:pPr>
    </w:p>
    <w:p w:rsidR="00B26727" w:rsidRPr="00507FE7" w:rsidRDefault="00B26727" w:rsidP="00B26727">
      <w:pPr>
        <w:pStyle w:val="Sinespaciado"/>
        <w:spacing w:line="360" w:lineRule="auto"/>
        <w:jc w:val="both"/>
        <w:rPr>
          <w:rFonts w:ascii="Palatino Linotype" w:hAnsi="Palatino Linotype"/>
        </w:rPr>
      </w:pPr>
      <w:r w:rsidRPr="00507FE7">
        <w:rPr>
          <w:rFonts w:ascii="Palatino Linotype" w:hAnsi="Palatino Linotype"/>
        </w:rPr>
        <w:t>Lo anterio</w:t>
      </w:r>
      <w:r>
        <w:rPr>
          <w:rFonts w:ascii="Palatino Linotype" w:hAnsi="Palatino Linotype"/>
        </w:rPr>
        <w:t xml:space="preserve">r es así, debido a que cuando el </w:t>
      </w:r>
      <w:r w:rsidRPr="00B26727">
        <w:rPr>
          <w:rFonts w:ascii="Palatino Linotype" w:hAnsi="Palatino Linotype"/>
          <w:b/>
        </w:rPr>
        <w:t>recurrente</w:t>
      </w:r>
      <w:r w:rsidRPr="00507FE7">
        <w:rPr>
          <w:rFonts w:ascii="Palatino Linotype" w:hAnsi="Palatino Linotype"/>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B26727" w:rsidRPr="00507FE7" w:rsidRDefault="00B26727" w:rsidP="00B26727">
      <w:pPr>
        <w:pStyle w:val="Sinespaciado"/>
        <w:spacing w:line="360" w:lineRule="auto"/>
        <w:jc w:val="both"/>
        <w:rPr>
          <w:rFonts w:ascii="Palatino Linotype" w:hAnsi="Palatino Linotype" w:cs="Arial"/>
        </w:rPr>
      </w:pPr>
    </w:p>
    <w:p w:rsidR="00B26727" w:rsidRPr="00B26727" w:rsidRDefault="00B26727" w:rsidP="00B26727">
      <w:pPr>
        <w:pStyle w:val="Sinespaciado"/>
        <w:ind w:left="567" w:right="567"/>
        <w:jc w:val="both"/>
        <w:rPr>
          <w:rFonts w:ascii="Palatino Linotype" w:hAnsi="Palatino Linotype"/>
          <w:sz w:val="22"/>
        </w:rPr>
      </w:pPr>
      <w:r w:rsidRPr="00B26727">
        <w:rPr>
          <w:rFonts w:ascii="Palatino Linotype" w:hAnsi="Palatino Linotype"/>
          <w:sz w:val="22"/>
        </w:rPr>
        <w:t>“</w:t>
      </w:r>
      <w:r w:rsidRPr="00B26727">
        <w:rPr>
          <w:rFonts w:ascii="Palatino Linotype" w:hAnsi="Palatino Linotype"/>
          <w:b/>
          <w:i/>
          <w:sz w:val="22"/>
        </w:rPr>
        <w:t>REVISIÓN EN AMPARO. LOS RESOLUTIVOS NO COMBATIDOS DEBEN DECLARARSE FIRMES</w:t>
      </w:r>
      <w:r w:rsidRPr="00B26727">
        <w:rPr>
          <w:rFonts w:ascii="Palatino Linotype" w:hAnsi="Palatino Linotype"/>
          <w:i/>
          <w:sz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26727" w:rsidRPr="00507FE7" w:rsidRDefault="00B26727" w:rsidP="00B26727">
      <w:pPr>
        <w:pStyle w:val="Sinespaciado"/>
        <w:spacing w:line="360" w:lineRule="auto"/>
        <w:jc w:val="both"/>
        <w:rPr>
          <w:rFonts w:ascii="Palatino Linotype" w:hAnsi="Palatino Linotype"/>
        </w:rPr>
      </w:pPr>
    </w:p>
    <w:p w:rsidR="00B26727" w:rsidRPr="00507FE7" w:rsidRDefault="00B26727" w:rsidP="00B26727">
      <w:pPr>
        <w:pStyle w:val="Sinespaciado"/>
        <w:spacing w:line="360" w:lineRule="auto"/>
        <w:jc w:val="both"/>
        <w:rPr>
          <w:rFonts w:ascii="Palatino Linotype" w:hAnsi="Palatino Linotype"/>
        </w:rPr>
      </w:pPr>
      <w:r w:rsidRPr="00507FE7">
        <w:rPr>
          <w:rFonts w:ascii="Palatino Linotype" w:hAnsi="Palatino Linotype"/>
        </w:rPr>
        <w:t xml:space="preserve">Así, la parte de la solicitud sobre la que no se expresó inconformidad, debe declararse consentida por </w:t>
      </w:r>
      <w:r>
        <w:rPr>
          <w:rFonts w:ascii="Palatino Linotype" w:hAnsi="Palatino Linotype"/>
        </w:rPr>
        <w:t>el</w:t>
      </w:r>
      <w:r w:rsidRPr="00507FE7">
        <w:rPr>
          <w:rFonts w:ascii="Palatino Linotype" w:hAnsi="Palatino Linotype"/>
        </w:rPr>
        <w:t xml:space="preserve"> hoy </w:t>
      </w:r>
      <w:r w:rsidRPr="00B26727">
        <w:rPr>
          <w:rFonts w:ascii="Palatino Linotype" w:hAnsi="Palatino Linotype"/>
          <w:b/>
        </w:rPr>
        <w:t>recurrente</w:t>
      </w:r>
      <w:r w:rsidRPr="00507FE7">
        <w:rPr>
          <w:rFonts w:ascii="Palatino Linotype" w:hAnsi="Palatino Linotype"/>
        </w:rPr>
        <w:t xml:space="preserve">, ya que no pueden producirse efectos jurídicos tendentes a revocar, confirmar o modificar la parte de la respuesta con relación a la parte de la solicitud que no fue motivo de disenso ya que se infiere un consentimiento del </w:t>
      </w:r>
      <w:r w:rsidRPr="00B26727">
        <w:rPr>
          <w:rFonts w:ascii="Palatino Linotype" w:hAnsi="Palatino Linotype"/>
          <w:b/>
        </w:rPr>
        <w:t>recurrente</w:t>
      </w:r>
      <w:r w:rsidRPr="00507FE7">
        <w:rPr>
          <w:rFonts w:ascii="Palatino Linotype" w:hAnsi="Palatino Linotype"/>
        </w:rPr>
        <w:t xml:space="preserve"> ante la falta de impugnación eficaz</w:t>
      </w:r>
      <w:r>
        <w:rPr>
          <w:rFonts w:ascii="Palatino Linotype" w:hAnsi="Palatino Linotype"/>
        </w:rPr>
        <w:t>, s</w:t>
      </w:r>
      <w:r w:rsidRPr="00507FE7">
        <w:rPr>
          <w:rFonts w:ascii="Palatino Linotype" w:hAnsi="Palatino Linotype"/>
        </w:rPr>
        <w:t>irve de sustento a lo anterior, por analogía, la tesis jurisprudencial número VI.3o.C. J/60, publicada en el Semanario Judicial de la Federación y su Gaceta bajo el número de registro 176,608 que a la letra dice:</w:t>
      </w:r>
    </w:p>
    <w:p w:rsidR="00B26727" w:rsidRPr="00507FE7" w:rsidRDefault="00B26727" w:rsidP="00B26727">
      <w:pPr>
        <w:pStyle w:val="Sinespaciado"/>
        <w:spacing w:line="360" w:lineRule="auto"/>
        <w:jc w:val="both"/>
        <w:rPr>
          <w:rFonts w:ascii="Palatino Linotype" w:hAnsi="Palatino Linotype"/>
        </w:rPr>
      </w:pPr>
    </w:p>
    <w:p w:rsidR="00B26727" w:rsidRPr="00B26727" w:rsidRDefault="00B26727" w:rsidP="00B26727">
      <w:pPr>
        <w:pStyle w:val="Sinespaciado"/>
        <w:ind w:left="567" w:right="567"/>
        <w:jc w:val="both"/>
        <w:rPr>
          <w:rFonts w:ascii="Palatino Linotype" w:hAnsi="Palatino Linotype"/>
          <w:i/>
          <w:sz w:val="22"/>
        </w:rPr>
      </w:pPr>
      <w:r w:rsidRPr="00B26727">
        <w:rPr>
          <w:rFonts w:ascii="Palatino Linotype" w:hAnsi="Palatino Linotype"/>
          <w:i/>
          <w:sz w:val="22"/>
        </w:rPr>
        <w:t>“</w:t>
      </w:r>
      <w:r w:rsidRPr="00B26727">
        <w:rPr>
          <w:rFonts w:ascii="Palatino Linotype" w:hAnsi="Palatino Linotype"/>
          <w:b/>
          <w:i/>
          <w:sz w:val="22"/>
        </w:rPr>
        <w:t>ACTOS CONSENTIDOS. SON LOS QUE NO SE IMPUGNAN MEDIANTE EL RECURSO IDÓNEO</w:t>
      </w:r>
      <w:r w:rsidRPr="00B26727">
        <w:rPr>
          <w:rFonts w:ascii="Palatino Linotype" w:hAnsi="Palatino Linotype"/>
          <w:i/>
          <w:sz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B26727" w:rsidRPr="00AA4C6E" w:rsidRDefault="00B26727" w:rsidP="00B26727">
      <w:pPr>
        <w:pStyle w:val="Sinespaciado"/>
        <w:spacing w:line="360" w:lineRule="auto"/>
        <w:jc w:val="both"/>
        <w:rPr>
          <w:rFonts w:ascii="Palatino Linotype" w:hAnsi="Palatino Linotype"/>
        </w:rPr>
      </w:pPr>
    </w:p>
    <w:p w:rsidR="00B26727" w:rsidRDefault="00B26727" w:rsidP="00B26727">
      <w:pPr>
        <w:pStyle w:val="Sinespaciado"/>
        <w:spacing w:line="360" w:lineRule="auto"/>
        <w:jc w:val="both"/>
        <w:rPr>
          <w:rFonts w:ascii="Palatino Linotype" w:hAnsi="Palatino Linotype"/>
        </w:rPr>
      </w:pPr>
      <w:r>
        <w:rPr>
          <w:rFonts w:ascii="Palatino Linotype" w:hAnsi="Palatino Linotype"/>
        </w:rPr>
        <w:t xml:space="preserve">Así, el estudio debe limitarse a establecer si el </w:t>
      </w:r>
      <w:r w:rsidRPr="00B26727">
        <w:rPr>
          <w:rFonts w:ascii="Palatino Linotype" w:hAnsi="Palatino Linotype"/>
          <w:b/>
        </w:rPr>
        <w:t>sujeto</w:t>
      </w:r>
      <w:r>
        <w:rPr>
          <w:rFonts w:ascii="Palatino Linotype" w:hAnsi="Palatino Linotype"/>
        </w:rPr>
        <w:t xml:space="preserve"> </w:t>
      </w:r>
      <w:r w:rsidRPr="00B26727">
        <w:rPr>
          <w:rFonts w:ascii="Palatino Linotype" w:hAnsi="Palatino Linotype"/>
          <w:b/>
        </w:rPr>
        <w:t>obligado</w:t>
      </w:r>
      <w:r>
        <w:rPr>
          <w:rFonts w:ascii="Palatino Linotype" w:hAnsi="Palatino Linotype"/>
        </w:rPr>
        <w:t xml:space="preserve"> está en posibilidad de generar, poseer o administrar los documentos en el que conste </w:t>
      </w:r>
      <w:r w:rsidR="00D569F8">
        <w:rPr>
          <w:rFonts w:ascii="Palatino Linotype" w:hAnsi="Palatino Linotype"/>
        </w:rPr>
        <w:t>la información peticionada en los numerales 2 y 3 de la solicitud de información, referentes a</w:t>
      </w:r>
      <w:r>
        <w:rPr>
          <w:rFonts w:ascii="Palatino Linotype" w:hAnsi="Palatino Linotype"/>
        </w:rPr>
        <w:t>l reglamento orgánico y el directorio</w:t>
      </w:r>
      <w:r w:rsidR="004B1D38">
        <w:rPr>
          <w:rFonts w:ascii="Palatino Linotype" w:hAnsi="Palatino Linotype"/>
        </w:rPr>
        <w:t xml:space="preserve"> de sus servidores públicos</w:t>
      </w:r>
      <w:r w:rsidR="00D569F8">
        <w:rPr>
          <w:rFonts w:ascii="Palatino Linotype" w:hAnsi="Palatino Linotype"/>
        </w:rPr>
        <w:t>.</w:t>
      </w:r>
    </w:p>
    <w:p w:rsidR="00225853" w:rsidRDefault="00225853" w:rsidP="00B26727">
      <w:pPr>
        <w:tabs>
          <w:tab w:val="left" w:pos="709"/>
        </w:tabs>
        <w:spacing w:after="0" w:line="360" w:lineRule="auto"/>
        <w:jc w:val="both"/>
        <w:rPr>
          <w:rFonts w:ascii="Palatino Linotype" w:hAnsi="Palatino Linotype" w:cs="Arial"/>
          <w:sz w:val="24"/>
          <w:szCs w:val="24"/>
        </w:rPr>
      </w:pPr>
    </w:p>
    <w:p w:rsidR="00D569F8" w:rsidRDefault="00D569F8" w:rsidP="00B2672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el </w:t>
      </w:r>
      <w:r>
        <w:rPr>
          <w:rFonts w:ascii="Palatino Linotype" w:hAnsi="Palatino Linotype" w:cs="Arial"/>
          <w:b/>
          <w:sz w:val="24"/>
          <w:szCs w:val="24"/>
        </w:rPr>
        <w:t>sujeto obligado</w:t>
      </w:r>
      <w:r>
        <w:rPr>
          <w:rFonts w:ascii="Palatino Linotype" w:hAnsi="Palatino Linotype" w:cs="Arial"/>
          <w:sz w:val="24"/>
          <w:szCs w:val="24"/>
        </w:rPr>
        <w:t xml:space="preserve"> al rendir su informe justificado en fecha doce de noviembre de dos mil dieciocho, el cual se puso a la vista el día trece del mismo mes y año, por cuanto hace al directorio de servidores públicos y el reglamento orgánico, se sirve en señalar lo siguiente:</w:t>
      </w:r>
    </w:p>
    <w:p w:rsidR="00D569F8" w:rsidRDefault="00D569F8" w:rsidP="00B26727">
      <w:pPr>
        <w:tabs>
          <w:tab w:val="left" w:pos="709"/>
        </w:tabs>
        <w:spacing w:after="0" w:line="360" w:lineRule="auto"/>
        <w:jc w:val="both"/>
        <w:rPr>
          <w:rFonts w:ascii="Palatino Linotype" w:hAnsi="Palatino Linotype" w:cs="Arial"/>
          <w:sz w:val="24"/>
          <w:szCs w:val="24"/>
        </w:rPr>
      </w:pPr>
    </w:p>
    <w:p w:rsidR="00D569F8" w:rsidRDefault="00D569F8" w:rsidP="00D569F8">
      <w:pPr>
        <w:tabs>
          <w:tab w:val="left" w:pos="709"/>
        </w:tabs>
        <w:spacing w:after="0" w:line="240" w:lineRule="auto"/>
        <w:ind w:left="567" w:right="567"/>
        <w:jc w:val="both"/>
        <w:rPr>
          <w:rFonts w:ascii="Palatino Linotype" w:hAnsi="Palatino Linotype" w:cs="Arial"/>
          <w:i/>
          <w:szCs w:val="24"/>
        </w:rPr>
      </w:pPr>
      <w:r>
        <w:rPr>
          <w:rFonts w:ascii="Palatino Linotype" w:hAnsi="Palatino Linotype" w:cs="Arial"/>
          <w:i/>
          <w:szCs w:val="24"/>
        </w:rPr>
        <w:t xml:space="preserve">“En relación a la solicitud, por la cual solicita se proporcione, el Directorio, de la actual Administración Pública Municipal, se puede dirigir a la siguiente liga: </w:t>
      </w:r>
      <w:hyperlink r:id="rId7" w:history="1">
        <w:r w:rsidRPr="00150C90">
          <w:rPr>
            <w:rStyle w:val="Hipervnculo"/>
            <w:rFonts w:ascii="Palatino Linotype" w:hAnsi="Palatino Linotype" w:cs="Arial"/>
            <w:i/>
            <w:szCs w:val="24"/>
          </w:rPr>
          <w:t>https://naucalpan.gob.mx/directorio/</w:t>
        </w:r>
      </w:hyperlink>
      <w:r>
        <w:rPr>
          <w:rFonts w:ascii="Palatino Linotype" w:hAnsi="Palatino Linotype" w:cs="Arial"/>
          <w:i/>
          <w:szCs w:val="24"/>
        </w:rPr>
        <w:t xml:space="preserve"> </w:t>
      </w:r>
    </w:p>
    <w:p w:rsidR="00D569F8" w:rsidRDefault="00D569F8" w:rsidP="00D569F8">
      <w:pPr>
        <w:tabs>
          <w:tab w:val="left" w:pos="709"/>
        </w:tabs>
        <w:spacing w:after="0" w:line="240" w:lineRule="auto"/>
        <w:ind w:left="567" w:right="567"/>
        <w:jc w:val="both"/>
        <w:rPr>
          <w:rFonts w:ascii="Palatino Linotype" w:hAnsi="Palatino Linotype" w:cs="Arial"/>
          <w:i/>
          <w:szCs w:val="24"/>
        </w:rPr>
      </w:pPr>
    </w:p>
    <w:p w:rsidR="00D569F8" w:rsidRDefault="00D569F8" w:rsidP="00D569F8">
      <w:pPr>
        <w:tabs>
          <w:tab w:val="left" w:pos="709"/>
        </w:tabs>
        <w:spacing w:after="0" w:line="240" w:lineRule="auto"/>
        <w:ind w:left="567" w:right="567"/>
        <w:jc w:val="both"/>
        <w:rPr>
          <w:rFonts w:ascii="Palatino Linotype" w:hAnsi="Palatino Linotype" w:cs="Arial"/>
          <w:i/>
          <w:szCs w:val="24"/>
        </w:rPr>
      </w:pPr>
      <w:r>
        <w:rPr>
          <w:rFonts w:ascii="Palatino Linotype" w:hAnsi="Palatino Linotype" w:cs="Arial"/>
          <w:i/>
          <w:szCs w:val="24"/>
        </w:rPr>
        <w:t xml:space="preserve">En relación a la solicitud, por la cual solicita se proporcione, el Reglamento Orgánico, de la actual Administración Pública Municipal, se puede dirigir a la siguiente liga: </w:t>
      </w:r>
      <w:hyperlink r:id="rId8" w:history="1">
        <w:r w:rsidRPr="00150C90">
          <w:rPr>
            <w:rStyle w:val="Hipervnculo"/>
            <w:rFonts w:ascii="Palatino Linotype" w:hAnsi="Palatino Linotype" w:cs="Arial"/>
            <w:i/>
            <w:szCs w:val="24"/>
          </w:rPr>
          <w:t>https://naucalpan.gob.mx/wp-content/uploads/2018/10/Reglamento-Organico-Municipal-2018.pdf</w:t>
        </w:r>
      </w:hyperlink>
      <w:r>
        <w:rPr>
          <w:rFonts w:ascii="Palatino Linotype" w:hAnsi="Palatino Linotype" w:cs="Arial"/>
          <w:i/>
          <w:szCs w:val="24"/>
        </w:rPr>
        <w:t>” (sic)</w:t>
      </w:r>
    </w:p>
    <w:p w:rsidR="00D569F8" w:rsidRDefault="00D569F8" w:rsidP="00D569F8">
      <w:pPr>
        <w:tabs>
          <w:tab w:val="left" w:pos="709"/>
        </w:tabs>
        <w:spacing w:after="0" w:line="240" w:lineRule="auto"/>
        <w:ind w:left="567" w:right="567"/>
        <w:jc w:val="both"/>
        <w:rPr>
          <w:rFonts w:ascii="Palatino Linotype" w:hAnsi="Palatino Linotype" w:cs="Arial"/>
          <w:i/>
          <w:szCs w:val="24"/>
        </w:rPr>
      </w:pPr>
    </w:p>
    <w:p w:rsidR="00225853" w:rsidRDefault="00D569F8" w:rsidP="00B2672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se advierte el </w:t>
      </w:r>
      <w:r>
        <w:rPr>
          <w:rFonts w:ascii="Palatino Linotype" w:hAnsi="Palatino Linotype" w:cs="Arial"/>
          <w:b/>
          <w:sz w:val="24"/>
          <w:szCs w:val="24"/>
        </w:rPr>
        <w:t>sujeto obligado</w:t>
      </w:r>
      <w:r>
        <w:rPr>
          <w:rFonts w:ascii="Palatino Linotype" w:hAnsi="Palatino Linotype" w:cs="Arial"/>
          <w:sz w:val="24"/>
          <w:szCs w:val="24"/>
        </w:rPr>
        <w:t xml:space="preserve"> </w:t>
      </w:r>
      <w:r w:rsidR="00F10FDA">
        <w:rPr>
          <w:rFonts w:ascii="Palatino Linotype" w:hAnsi="Palatino Linotype" w:cs="Arial"/>
          <w:sz w:val="24"/>
          <w:szCs w:val="24"/>
        </w:rPr>
        <w:t xml:space="preserve">a efecto de colmar el derecho de acceso a la información del ahora </w:t>
      </w:r>
      <w:r w:rsidR="00F10FDA">
        <w:rPr>
          <w:rFonts w:ascii="Palatino Linotype" w:hAnsi="Palatino Linotype" w:cs="Arial"/>
          <w:b/>
          <w:sz w:val="24"/>
          <w:szCs w:val="24"/>
        </w:rPr>
        <w:t>recurrente,</w:t>
      </w:r>
      <w:r w:rsidR="00F10FDA">
        <w:rPr>
          <w:rFonts w:ascii="Palatino Linotype" w:hAnsi="Palatino Linotype" w:cs="Arial"/>
          <w:sz w:val="24"/>
          <w:szCs w:val="24"/>
        </w:rPr>
        <w:t xml:space="preserve"> señala que por cuanto hace al Directorio de servidores públicos de la actual administración, así como el Reglamento Orgánico de la Administración Pública Municipal se encuentran disponibles en las páginas de internet proporcionadas, por lo que este Órgano Garante procedió a hacer consulta de las páginas en mención de cuyo contenido se advierte lo siguiente:</w:t>
      </w:r>
    </w:p>
    <w:p w:rsidR="00F10FDA" w:rsidRDefault="00211199" w:rsidP="00B26727">
      <w:pPr>
        <w:tabs>
          <w:tab w:val="left" w:pos="709"/>
        </w:tabs>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60720" cy="71272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760720" cy="7127240"/>
                    </a:xfrm>
                    <a:prstGeom prst="rect">
                      <a:avLst/>
                    </a:prstGeom>
                  </pic:spPr>
                </pic:pic>
              </a:graphicData>
            </a:graphic>
          </wp:inline>
        </w:drawing>
      </w:r>
    </w:p>
    <w:p w:rsidR="00F10FDA" w:rsidRDefault="00F10FDA" w:rsidP="00B26727">
      <w:pPr>
        <w:tabs>
          <w:tab w:val="left" w:pos="709"/>
        </w:tabs>
        <w:spacing w:after="0" w:line="360" w:lineRule="auto"/>
        <w:jc w:val="both"/>
        <w:rPr>
          <w:rFonts w:ascii="Palatino Linotype" w:hAnsi="Palatino Linotype" w:cs="Arial"/>
          <w:sz w:val="24"/>
          <w:szCs w:val="24"/>
        </w:rPr>
      </w:pPr>
    </w:p>
    <w:p w:rsidR="00211199" w:rsidRDefault="00211199" w:rsidP="00B26727">
      <w:pPr>
        <w:tabs>
          <w:tab w:val="left" w:pos="709"/>
        </w:tabs>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60720" cy="756158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7561580"/>
                    </a:xfrm>
                    <a:prstGeom prst="rect">
                      <a:avLst/>
                    </a:prstGeom>
                  </pic:spPr>
                </pic:pic>
              </a:graphicData>
            </a:graphic>
          </wp:inline>
        </w:drawing>
      </w:r>
    </w:p>
    <w:p w:rsidR="00D569F8" w:rsidRDefault="00211199" w:rsidP="00B26727">
      <w:pPr>
        <w:tabs>
          <w:tab w:val="left" w:pos="709"/>
        </w:tabs>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60720" cy="700976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7009765"/>
                    </a:xfrm>
                    <a:prstGeom prst="rect">
                      <a:avLst/>
                    </a:prstGeom>
                  </pic:spPr>
                </pic:pic>
              </a:graphicData>
            </a:graphic>
          </wp:inline>
        </w:drawing>
      </w:r>
    </w:p>
    <w:p w:rsidR="00D569F8" w:rsidRDefault="00D569F8" w:rsidP="00B26727">
      <w:pPr>
        <w:tabs>
          <w:tab w:val="left" w:pos="709"/>
        </w:tabs>
        <w:spacing w:after="0" w:line="360" w:lineRule="auto"/>
        <w:jc w:val="both"/>
        <w:rPr>
          <w:rFonts w:ascii="Palatino Linotype" w:hAnsi="Palatino Linotype" w:cs="Arial"/>
          <w:sz w:val="24"/>
          <w:szCs w:val="24"/>
        </w:rPr>
      </w:pPr>
    </w:p>
    <w:p w:rsidR="00211199" w:rsidRDefault="00211199" w:rsidP="00B2672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esfinges que preceden, se puede acreditar que el </w:t>
      </w:r>
      <w:r>
        <w:rPr>
          <w:rFonts w:ascii="Palatino Linotype" w:hAnsi="Palatino Linotype" w:cs="Arial"/>
          <w:b/>
          <w:sz w:val="24"/>
          <w:szCs w:val="24"/>
        </w:rPr>
        <w:t>sujeto obligado</w:t>
      </w:r>
      <w:r>
        <w:rPr>
          <w:rFonts w:ascii="Palatino Linotype" w:hAnsi="Palatino Linotype" w:cs="Arial"/>
          <w:sz w:val="24"/>
          <w:szCs w:val="24"/>
        </w:rPr>
        <w:t xml:space="preserve"> colma el derecho de acceso del </w:t>
      </w:r>
      <w:r>
        <w:rPr>
          <w:rFonts w:ascii="Palatino Linotype" w:hAnsi="Palatino Linotype" w:cs="Arial"/>
          <w:b/>
          <w:sz w:val="24"/>
          <w:szCs w:val="24"/>
        </w:rPr>
        <w:t>recurrente,</w:t>
      </w:r>
      <w:r>
        <w:rPr>
          <w:rFonts w:ascii="Palatino Linotype" w:hAnsi="Palatino Linotype" w:cs="Arial"/>
          <w:sz w:val="24"/>
          <w:szCs w:val="24"/>
        </w:rPr>
        <w:t xml:space="preserve"> al hacerle entrega de la información peticionada, esto es el Directorio de servidores públicos de la actual Administración Pública Municipal, así como del Reglamento Orgánico de la Administración Pública Municipal.</w:t>
      </w:r>
    </w:p>
    <w:p w:rsidR="00211199" w:rsidRDefault="00211199" w:rsidP="00B26727">
      <w:pPr>
        <w:tabs>
          <w:tab w:val="left" w:pos="709"/>
        </w:tabs>
        <w:spacing w:after="0" w:line="360" w:lineRule="auto"/>
        <w:jc w:val="both"/>
        <w:rPr>
          <w:rFonts w:ascii="Palatino Linotype" w:hAnsi="Palatino Linotype" w:cs="Arial"/>
          <w:sz w:val="24"/>
          <w:szCs w:val="24"/>
        </w:rPr>
      </w:pPr>
    </w:p>
    <w:p w:rsidR="00211199" w:rsidRDefault="00211199" w:rsidP="0021119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por lo precisado en párrafos que anteceden, que se acredita que el </w:t>
      </w:r>
      <w:r>
        <w:rPr>
          <w:rFonts w:ascii="Palatino Linotype" w:hAnsi="Palatino Linotype" w:cs="Arial"/>
          <w:b/>
          <w:sz w:val="24"/>
          <w:szCs w:val="24"/>
        </w:rPr>
        <w:t xml:space="preserve">sujeto obligado, colma </w:t>
      </w:r>
      <w:r>
        <w:rPr>
          <w:rFonts w:ascii="Palatino Linotype" w:hAnsi="Palatino Linotype" w:cs="Arial"/>
          <w:sz w:val="24"/>
          <w:szCs w:val="24"/>
        </w:rPr>
        <w:t xml:space="preserve">todos y cada uno de los puntos señalados en la solicitud de información del </w:t>
      </w:r>
      <w:r>
        <w:rPr>
          <w:rFonts w:ascii="Palatino Linotype" w:hAnsi="Palatino Linotype" w:cs="Arial"/>
          <w:b/>
          <w:sz w:val="24"/>
          <w:szCs w:val="24"/>
        </w:rPr>
        <w:t>recurrente,</w:t>
      </w:r>
      <w:r>
        <w:rPr>
          <w:rFonts w:ascii="Palatino Linotype" w:hAnsi="Palatino Linotype" w:cs="Arial"/>
          <w:sz w:val="24"/>
          <w:szCs w:val="24"/>
        </w:rPr>
        <w:t xml:space="preserve"> toda vez que hace entrega de la información peticionada, en ese sentido resultan de observancia los artículos 186 fracción I, 192 fracción III de la Ley de Transparencia y Acceso a la Información Pública del Estado de México y Municipios, que establecen lo siguiente:</w:t>
      </w:r>
    </w:p>
    <w:p w:rsidR="00211199" w:rsidRDefault="00211199" w:rsidP="00211199">
      <w:pPr>
        <w:autoSpaceDE w:val="0"/>
        <w:autoSpaceDN w:val="0"/>
        <w:adjustRightInd w:val="0"/>
        <w:spacing w:after="0" w:line="360" w:lineRule="auto"/>
        <w:jc w:val="both"/>
        <w:rPr>
          <w:rFonts w:ascii="Palatino Linotype" w:hAnsi="Palatino Linotype" w:cs="Arial"/>
          <w:sz w:val="24"/>
          <w:szCs w:val="24"/>
        </w:rPr>
      </w:pPr>
    </w:p>
    <w:p w:rsidR="00211199" w:rsidRPr="00A33ECE" w:rsidRDefault="00211199" w:rsidP="00211199">
      <w:pPr>
        <w:autoSpaceDE w:val="0"/>
        <w:autoSpaceDN w:val="0"/>
        <w:adjustRightInd w:val="0"/>
        <w:spacing w:after="0" w:line="276" w:lineRule="auto"/>
        <w:ind w:left="567" w:right="567"/>
        <w:jc w:val="both"/>
        <w:rPr>
          <w:rFonts w:ascii="Palatino Linotype" w:hAnsi="Palatino Linotype" w:cs="Arial"/>
          <w:i/>
          <w:szCs w:val="24"/>
        </w:rPr>
      </w:pPr>
      <w:r>
        <w:rPr>
          <w:rFonts w:ascii="Palatino Linotype" w:hAnsi="Palatino Linotype" w:cs="Arial"/>
          <w:i/>
          <w:szCs w:val="24"/>
        </w:rPr>
        <w:t>“</w:t>
      </w:r>
      <w:r w:rsidRPr="00A33ECE">
        <w:rPr>
          <w:rFonts w:ascii="Palatino Linotype" w:hAnsi="Palatino Linotype" w:cs="Arial"/>
          <w:b/>
          <w:i/>
          <w:szCs w:val="24"/>
        </w:rPr>
        <w:t>Artículo 186</w:t>
      </w:r>
      <w:r w:rsidRPr="00A33ECE">
        <w:rPr>
          <w:rFonts w:ascii="Palatino Linotype" w:hAnsi="Palatino Linotype" w:cs="Arial"/>
          <w:i/>
          <w:szCs w:val="24"/>
        </w:rPr>
        <w:t>. Las resoluciones del Instituto podrán:</w:t>
      </w:r>
    </w:p>
    <w:p w:rsidR="00211199" w:rsidRPr="00A33ECE" w:rsidRDefault="00211199" w:rsidP="00211199">
      <w:pPr>
        <w:autoSpaceDE w:val="0"/>
        <w:autoSpaceDN w:val="0"/>
        <w:adjustRightInd w:val="0"/>
        <w:spacing w:after="0" w:line="276" w:lineRule="auto"/>
        <w:ind w:left="567" w:right="567"/>
        <w:jc w:val="both"/>
        <w:rPr>
          <w:rFonts w:ascii="Palatino Linotype" w:hAnsi="Palatino Linotype" w:cs="Arial"/>
          <w:i/>
          <w:szCs w:val="24"/>
        </w:rPr>
      </w:pPr>
      <w:r w:rsidRPr="00A33ECE">
        <w:rPr>
          <w:rFonts w:ascii="Palatino Linotype" w:hAnsi="Palatino Linotype" w:cs="Arial"/>
          <w:b/>
          <w:i/>
          <w:szCs w:val="24"/>
        </w:rPr>
        <w:t>I.</w:t>
      </w:r>
      <w:r w:rsidRPr="00A33ECE">
        <w:rPr>
          <w:rFonts w:ascii="Palatino Linotype" w:hAnsi="Palatino Linotype" w:cs="Arial"/>
          <w:i/>
          <w:szCs w:val="24"/>
        </w:rPr>
        <w:t xml:space="preserve"> Desechar o </w:t>
      </w:r>
      <w:r w:rsidRPr="00A33ECE">
        <w:rPr>
          <w:rFonts w:ascii="Palatino Linotype" w:hAnsi="Palatino Linotype" w:cs="Arial"/>
          <w:i/>
          <w:szCs w:val="24"/>
          <w:u w:val="single"/>
        </w:rPr>
        <w:t>sobreseer</w:t>
      </w:r>
      <w:r w:rsidRPr="00A33ECE">
        <w:rPr>
          <w:rFonts w:ascii="Palatino Linotype" w:hAnsi="Palatino Linotype" w:cs="Arial"/>
          <w:i/>
          <w:szCs w:val="24"/>
        </w:rPr>
        <w:t xml:space="preserve"> el recurso;</w:t>
      </w:r>
    </w:p>
    <w:p w:rsidR="00211199" w:rsidRPr="00A33ECE" w:rsidRDefault="00211199" w:rsidP="00211199">
      <w:pPr>
        <w:autoSpaceDE w:val="0"/>
        <w:autoSpaceDN w:val="0"/>
        <w:adjustRightInd w:val="0"/>
        <w:spacing w:after="0" w:line="276" w:lineRule="auto"/>
        <w:ind w:left="567" w:right="567"/>
        <w:jc w:val="both"/>
        <w:rPr>
          <w:rFonts w:ascii="Palatino Linotype" w:hAnsi="Palatino Linotype" w:cs="Arial"/>
          <w:i/>
          <w:szCs w:val="24"/>
        </w:rPr>
      </w:pPr>
      <w:r w:rsidRPr="00A33ECE">
        <w:rPr>
          <w:rFonts w:ascii="Palatino Linotype" w:hAnsi="Palatino Linotype" w:cs="Arial"/>
          <w:b/>
          <w:i/>
          <w:szCs w:val="24"/>
        </w:rPr>
        <w:t>II.</w:t>
      </w:r>
      <w:r w:rsidRPr="00A33ECE">
        <w:rPr>
          <w:rFonts w:ascii="Palatino Linotype" w:hAnsi="Palatino Linotype" w:cs="Arial"/>
          <w:i/>
          <w:szCs w:val="24"/>
        </w:rPr>
        <w:t xml:space="preserve"> Confirmar la respuesta del sujeto obligado;</w:t>
      </w:r>
    </w:p>
    <w:p w:rsidR="00211199" w:rsidRPr="00A33ECE" w:rsidRDefault="00211199" w:rsidP="00211199">
      <w:pPr>
        <w:autoSpaceDE w:val="0"/>
        <w:autoSpaceDN w:val="0"/>
        <w:adjustRightInd w:val="0"/>
        <w:spacing w:after="0" w:line="276" w:lineRule="auto"/>
        <w:ind w:left="567" w:right="567"/>
        <w:jc w:val="both"/>
        <w:rPr>
          <w:rFonts w:ascii="Palatino Linotype" w:hAnsi="Palatino Linotype" w:cs="Arial"/>
          <w:i/>
          <w:szCs w:val="24"/>
        </w:rPr>
      </w:pPr>
      <w:r w:rsidRPr="00A33ECE">
        <w:rPr>
          <w:rFonts w:ascii="Palatino Linotype" w:hAnsi="Palatino Linotype" w:cs="Arial"/>
          <w:b/>
          <w:i/>
          <w:szCs w:val="24"/>
        </w:rPr>
        <w:t>III.</w:t>
      </w:r>
      <w:r w:rsidRPr="00A33ECE">
        <w:rPr>
          <w:rFonts w:ascii="Palatino Linotype" w:hAnsi="Palatino Linotype" w:cs="Arial"/>
          <w:i/>
          <w:szCs w:val="24"/>
        </w:rPr>
        <w:t xml:space="preserve"> Revocar o modificar la respuesta del sujeto obligado; y</w:t>
      </w:r>
    </w:p>
    <w:p w:rsidR="00211199" w:rsidRPr="00A33ECE" w:rsidRDefault="00211199" w:rsidP="00211199">
      <w:pPr>
        <w:autoSpaceDE w:val="0"/>
        <w:autoSpaceDN w:val="0"/>
        <w:adjustRightInd w:val="0"/>
        <w:spacing w:after="0" w:line="276" w:lineRule="auto"/>
        <w:ind w:left="567" w:right="567"/>
        <w:jc w:val="both"/>
        <w:rPr>
          <w:rFonts w:ascii="Palatino Linotype" w:hAnsi="Palatino Linotype" w:cs="Arial"/>
          <w:i/>
          <w:szCs w:val="24"/>
        </w:rPr>
      </w:pPr>
      <w:r w:rsidRPr="00A33ECE">
        <w:rPr>
          <w:rFonts w:ascii="Palatino Linotype" w:hAnsi="Palatino Linotype" w:cs="Arial"/>
          <w:b/>
          <w:i/>
          <w:szCs w:val="24"/>
        </w:rPr>
        <w:t>IV.</w:t>
      </w:r>
      <w:r w:rsidRPr="00A33ECE">
        <w:rPr>
          <w:rFonts w:ascii="Palatino Linotype" w:hAnsi="Palatino Linotype" w:cs="Arial"/>
          <w:i/>
          <w:szCs w:val="24"/>
        </w:rPr>
        <w:t xml:space="preserve"> Ordenar la entrega de la información.</w:t>
      </w:r>
    </w:p>
    <w:p w:rsidR="00211199" w:rsidRDefault="00211199" w:rsidP="00211199">
      <w:pPr>
        <w:autoSpaceDE w:val="0"/>
        <w:autoSpaceDN w:val="0"/>
        <w:adjustRightInd w:val="0"/>
        <w:spacing w:after="0" w:line="276" w:lineRule="auto"/>
        <w:ind w:left="567" w:right="567"/>
        <w:jc w:val="both"/>
        <w:rPr>
          <w:rFonts w:ascii="Palatino Linotype" w:hAnsi="Palatino Linotype" w:cs="Arial"/>
          <w:i/>
          <w:szCs w:val="24"/>
        </w:rPr>
      </w:pPr>
      <w:r w:rsidRPr="00A33ECE">
        <w:rPr>
          <w:rFonts w:ascii="Palatino Linotype" w:hAnsi="Palatino Linotype" w:cs="Arial"/>
          <w:i/>
          <w:szCs w:val="24"/>
        </w:rPr>
        <w:t>Las resoluciones establecerán, en su caso, los plazos y términos para su cumplimiento y los</w:t>
      </w:r>
      <w:r>
        <w:rPr>
          <w:rFonts w:ascii="Palatino Linotype" w:hAnsi="Palatino Linotype" w:cs="Arial"/>
          <w:i/>
          <w:szCs w:val="24"/>
        </w:rPr>
        <w:t xml:space="preserve"> </w:t>
      </w:r>
      <w:r w:rsidRPr="00A33ECE">
        <w:rPr>
          <w:rFonts w:ascii="Palatino Linotype" w:hAnsi="Palatino Linotype" w:cs="Arial"/>
          <w:i/>
          <w:szCs w:val="24"/>
        </w:rPr>
        <w:t>procedimientos para asegurar su ejecución, los cuales no podrán exceder de diez días hábiles para la</w:t>
      </w:r>
      <w:r>
        <w:rPr>
          <w:rFonts w:ascii="Palatino Linotype" w:hAnsi="Palatino Linotype" w:cs="Arial"/>
          <w:i/>
          <w:szCs w:val="24"/>
        </w:rPr>
        <w:t xml:space="preserve"> </w:t>
      </w:r>
      <w:r w:rsidRPr="00A33ECE">
        <w:rPr>
          <w:rFonts w:ascii="Palatino Linotype" w:hAnsi="Palatino Linotype" w:cs="Arial"/>
          <w:i/>
          <w:szCs w:val="24"/>
        </w:rPr>
        <w:t>entrega de información. Excepcionalmente el Instituto, previa fundamentación y motivación, podrán</w:t>
      </w:r>
      <w:r>
        <w:rPr>
          <w:rFonts w:ascii="Palatino Linotype" w:hAnsi="Palatino Linotype" w:cs="Arial"/>
          <w:i/>
          <w:szCs w:val="24"/>
        </w:rPr>
        <w:t xml:space="preserve"> </w:t>
      </w:r>
      <w:r w:rsidRPr="00A33ECE">
        <w:rPr>
          <w:rFonts w:ascii="Palatino Linotype" w:hAnsi="Palatino Linotype" w:cs="Arial"/>
          <w:i/>
          <w:szCs w:val="24"/>
        </w:rPr>
        <w:t>ampliar estos plazos cuando el asunto así lo requiera.</w:t>
      </w:r>
    </w:p>
    <w:p w:rsidR="00211199" w:rsidRDefault="00211199" w:rsidP="00211199">
      <w:pPr>
        <w:autoSpaceDE w:val="0"/>
        <w:autoSpaceDN w:val="0"/>
        <w:adjustRightInd w:val="0"/>
        <w:spacing w:after="0" w:line="276" w:lineRule="auto"/>
        <w:ind w:left="567" w:right="567"/>
        <w:jc w:val="both"/>
        <w:rPr>
          <w:rFonts w:ascii="Palatino Linotype" w:hAnsi="Palatino Linotype" w:cs="Arial"/>
          <w:i/>
          <w:szCs w:val="24"/>
        </w:rPr>
      </w:pPr>
      <w:r>
        <w:rPr>
          <w:rFonts w:ascii="Palatino Linotype" w:hAnsi="Palatino Linotype" w:cs="Arial"/>
          <w:i/>
          <w:szCs w:val="24"/>
        </w:rPr>
        <w:t>(…)</w:t>
      </w:r>
    </w:p>
    <w:p w:rsidR="00211199" w:rsidRDefault="00211199" w:rsidP="00211199">
      <w:pPr>
        <w:autoSpaceDE w:val="0"/>
        <w:autoSpaceDN w:val="0"/>
        <w:adjustRightInd w:val="0"/>
        <w:spacing w:after="0" w:line="276" w:lineRule="auto"/>
        <w:ind w:left="567" w:right="567"/>
        <w:jc w:val="both"/>
        <w:rPr>
          <w:rFonts w:ascii="Palatino Linotype" w:hAnsi="Palatino Linotype" w:cs="Arial"/>
          <w:i/>
          <w:szCs w:val="24"/>
        </w:rPr>
      </w:pPr>
    </w:p>
    <w:p w:rsidR="00211199" w:rsidRPr="009003D4" w:rsidRDefault="00211199" w:rsidP="00211199">
      <w:pPr>
        <w:autoSpaceDE w:val="0"/>
        <w:autoSpaceDN w:val="0"/>
        <w:adjustRightInd w:val="0"/>
        <w:spacing w:after="0" w:line="276" w:lineRule="auto"/>
        <w:ind w:left="567" w:right="567"/>
        <w:jc w:val="both"/>
        <w:rPr>
          <w:rFonts w:ascii="Palatino Linotype" w:hAnsi="Palatino Linotype" w:cs="Arial"/>
          <w:i/>
          <w:szCs w:val="24"/>
        </w:rPr>
      </w:pPr>
      <w:r w:rsidRPr="009003D4">
        <w:rPr>
          <w:rFonts w:ascii="Palatino Linotype" w:hAnsi="Palatino Linotype" w:cs="Arial"/>
          <w:b/>
          <w:i/>
          <w:szCs w:val="24"/>
          <w:u w:val="single"/>
        </w:rPr>
        <w:t>Artículo 192. El recurso será sobreseído</w:t>
      </w:r>
      <w:r w:rsidRPr="009003D4">
        <w:rPr>
          <w:rFonts w:ascii="Palatino Linotype" w:hAnsi="Palatino Linotype" w:cs="Arial"/>
          <w:i/>
          <w:szCs w:val="24"/>
        </w:rPr>
        <w:t>, en todo o en parte, cuando una vez admitido, se actualicen</w:t>
      </w:r>
      <w:r>
        <w:rPr>
          <w:rFonts w:ascii="Palatino Linotype" w:hAnsi="Palatino Linotype" w:cs="Arial"/>
          <w:i/>
          <w:szCs w:val="24"/>
        </w:rPr>
        <w:t xml:space="preserve"> </w:t>
      </w:r>
      <w:r w:rsidRPr="009003D4">
        <w:rPr>
          <w:rFonts w:ascii="Palatino Linotype" w:hAnsi="Palatino Linotype" w:cs="Arial"/>
          <w:i/>
          <w:szCs w:val="24"/>
        </w:rPr>
        <w:t>alguno de los siguientes supuestos:</w:t>
      </w:r>
    </w:p>
    <w:p w:rsidR="00211199" w:rsidRPr="009003D4" w:rsidRDefault="00211199" w:rsidP="00211199">
      <w:pPr>
        <w:autoSpaceDE w:val="0"/>
        <w:autoSpaceDN w:val="0"/>
        <w:adjustRightInd w:val="0"/>
        <w:spacing w:after="0" w:line="276" w:lineRule="auto"/>
        <w:ind w:left="567" w:right="567"/>
        <w:jc w:val="both"/>
        <w:rPr>
          <w:rFonts w:ascii="Palatino Linotype" w:hAnsi="Palatino Linotype" w:cs="Arial"/>
          <w:i/>
          <w:szCs w:val="24"/>
        </w:rPr>
      </w:pPr>
      <w:r w:rsidRPr="009003D4">
        <w:rPr>
          <w:rFonts w:ascii="Palatino Linotype" w:hAnsi="Palatino Linotype" w:cs="Arial"/>
          <w:b/>
          <w:i/>
          <w:szCs w:val="24"/>
        </w:rPr>
        <w:t>I</w:t>
      </w:r>
      <w:r w:rsidRPr="009003D4">
        <w:rPr>
          <w:rFonts w:ascii="Palatino Linotype" w:hAnsi="Palatino Linotype" w:cs="Arial"/>
          <w:i/>
          <w:szCs w:val="24"/>
        </w:rPr>
        <w:t>. El recurrente se desista expresamente del recurso;</w:t>
      </w:r>
    </w:p>
    <w:p w:rsidR="00211199" w:rsidRPr="009003D4" w:rsidRDefault="00211199" w:rsidP="00211199">
      <w:pPr>
        <w:autoSpaceDE w:val="0"/>
        <w:autoSpaceDN w:val="0"/>
        <w:adjustRightInd w:val="0"/>
        <w:spacing w:after="0" w:line="276" w:lineRule="auto"/>
        <w:ind w:left="567" w:right="567"/>
        <w:jc w:val="both"/>
        <w:rPr>
          <w:rFonts w:ascii="Palatino Linotype" w:hAnsi="Palatino Linotype" w:cs="Arial"/>
          <w:i/>
          <w:szCs w:val="24"/>
        </w:rPr>
      </w:pPr>
      <w:r w:rsidRPr="009003D4">
        <w:rPr>
          <w:rFonts w:ascii="Palatino Linotype" w:hAnsi="Palatino Linotype" w:cs="Arial"/>
          <w:b/>
          <w:i/>
          <w:szCs w:val="24"/>
        </w:rPr>
        <w:t>II.</w:t>
      </w:r>
      <w:r w:rsidRPr="009003D4">
        <w:rPr>
          <w:rFonts w:ascii="Palatino Linotype" w:hAnsi="Palatino Linotype" w:cs="Arial"/>
          <w:i/>
          <w:szCs w:val="24"/>
        </w:rPr>
        <w:t xml:space="preserve"> El recurrente fallezca o, tratándose de personas jurídicas colectivas, se disuelva;</w:t>
      </w:r>
    </w:p>
    <w:p w:rsidR="00211199" w:rsidRPr="009003D4" w:rsidRDefault="00211199" w:rsidP="00211199">
      <w:pPr>
        <w:autoSpaceDE w:val="0"/>
        <w:autoSpaceDN w:val="0"/>
        <w:adjustRightInd w:val="0"/>
        <w:spacing w:after="0" w:line="276" w:lineRule="auto"/>
        <w:ind w:left="567" w:right="567"/>
        <w:jc w:val="both"/>
        <w:rPr>
          <w:rFonts w:ascii="Palatino Linotype" w:hAnsi="Palatino Linotype" w:cs="Arial"/>
          <w:i/>
          <w:szCs w:val="24"/>
        </w:rPr>
      </w:pPr>
      <w:r w:rsidRPr="009003D4">
        <w:rPr>
          <w:rFonts w:ascii="Palatino Linotype" w:hAnsi="Palatino Linotype" w:cs="Arial"/>
          <w:b/>
          <w:i/>
          <w:szCs w:val="24"/>
        </w:rPr>
        <w:t>III.</w:t>
      </w:r>
      <w:r w:rsidRPr="009003D4">
        <w:rPr>
          <w:rFonts w:ascii="Palatino Linotype" w:hAnsi="Palatino Linotype" w:cs="Arial"/>
          <w:i/>
          <w:szCs w:val="24"/>
        </w:rPr>
        <w:t xml:space="preserve"> </w:t>
      </w:r>
      <w:r w:rsidRPr="009003D4">
        <w:rPr>
          <w:rFonts w:ascii="Palatino Linotype" w:hAnsi="Palatino Linotype" w:cs="Arial"/>
          <w:b/>
          <w:i/>
          <w:szCs w:val="24"/>
          <w:u w:val="single"/>
        </w:rPr>
        <w:t>El sujeto obligado responsable del acto lo modifique o revoque de tal manera que el recurso de revisión quede sin materia;</w:t>
      </w:r>
    </w:p>
    <w:p w:rsidR="00211199" w:rsidRPr="009003D4" w:rsidRDefault="00211199" w:rsidP="00211199">
      <w:pPr>
        <w:autoSpaceDE w:val="0"/>
        <w:autoSpaceDN w:val="0"/>
        <w:adjustRightInd w:val="0"/>
        <w:spacing w:after="0" w:line="276" w:lineRule="auto"/>
        <w:ind w:left="567" w:right="567"/>
        <w:jc w:val="both"/>
        <w:rPr>
          <w:rFonts w:ascii="Palatino Linotype" w:hAnsi="Palatino Linotype" w:cs="Arial"/>
          <w:i/>
          <w:szCs w:val="24"/>
        </w:rPr>
      </w:pPr>
      <w:r w:rsidRPr="009003D4">
        <w:rPr>
          <w:rFonts w:ascii="Palatino Linotype" w:hAnsi="Palatino Linotype" w:cs="Arial"/>
          <w:b/>
          <w:i/>
          <w:szCs w:val="24"/>
        </w:rPr>
        <w:t>IV.</w:t>
      </w:r>
      <w:r w:rsidRPr="009003D4">
        <w:rPr>
          <w:rFonts w:ascii="Palatino Linotype" w:hAnsi="Palatino Linotype" w:cs="Arial"/>
          <w:i/>
          <w:szCs w:val="24"/>
        </w:rPr>
        <w:t xml:space="preserve"> Admitido el recurso de revisión, aparezca alguna causal de improcedencia en los términos de la</w:t>
      </w:r>
      <w:r>
        <w:rPr>
          <w:rFonts w:ascii="Palatino Linotype" w:hAnsi="Palatino Linotype" w:cs="Arial"/>
          <w:i/>
          <w:szCs w:val="24"/>
        </w:rPr>
        <w:t xml:space="preserve"> </w:t>
      </w:r>
      <w:r w:rsidRPr="009003D4">
        <w:rPr>
          <w:rFonts w:ascii="Palatino Linotype" w:hAnsi="Palatino Linotype" w:cs="Arial"/>
          <w:i/>
          <w:szCs w:val="24"/>
        </w:rPr>
        <w:t>presente Ley; y</w:t>
      </w:r>
    </w:p>
    <w:p w:rsidR="00211199" w:rsidRDefault="00211199" w:rsidP="00211199">
      <w:pPr>
        <w:autoSpaceDE w:val="0"/>
        <w:autoSpaceDN w:val="0"/>
        <w:adjustRightInd w:val="0"/>
        <w:spacing w:after="0" w:line="276" w:lineRule="auto"/>
        <w:ind w:left="567" w:right="567"/>
        <w:jc w:val="both"/>
        <w:rPr>
          <w:rFonts w:ascii="Palatino Linotype" w:hAnsi="Palatino Linotype" w:cs="Arial"/>
          <w:i/>
          <w:szCs w:val="24"/>
        </w:rPr>
      </w:pPr>
      <w:r w:rsidRPr="009003D4">
        <w:rPr>
          <w:rFonts w:ascii="Palatino Linotype" w:hAnsi="Palatino Linotype" w:cs="Arial"/>
          <w:b/>
          <w:i/>
          <w:szCs w:val="24"/>
        </w:rPr>
        <w:t>V.</w:t>
      </w:r>
      <w:r w:rsidRPr="009003D4">
        <w:rPr>
          <w:rFonts w:ascii="Palatino Linotype" w:hAnsi="Palatino Linotype" w:cs="Arial"/>
          <w:i/>
          <w:szCs w:val="24"/>
        </w:rPr>
        <w:t xml:space="preserve"> Cuando por cualquier motivo quede sin materia el recurso</w:t>
      </w:r>
      <w:r>
        <w:rPr>
          <w:rFonts w:ascii="Palatino Linotype" w:hAnsi="Palatino Linotype" w:cs="Arial"/>
          <w:i/>
          <w:szCs w:val="24"/>
        </w:rPr>
        <w:t>.”</w:t>
      </w:r>
    </w:p>
    <w:p w:rsidR="00211199" w:rsidRDefault="00211199" w:rsidP="00211199">
      <w:pPr>
        <w:autoSpaceDE w:val="0"/>
        <w:autoSpaceDN w:val="0"/>
        <w:adjustRightInd w:val="0"/>
        <w:spacing w:after="0" w:line="276" w:lineRule="auto"/>
        <w:ind w:left="567" w:right="567"/>
        <w:jc w:val="both"/>
        <w:rPr>
          <w:rFonts w:ascii="Palatino Linotype" w:hAnsi="Palatino Linotype" w:cs="Arial"/>
          <w:i/>
          <w:szCs w:val="24"/>
        </w:rPr>
      </w:pPr>
    </w:p>
    <w:p w:rsidR="00211199" w:rsidRPr="00211199" w:rsidRDefault="00211199" w:rsidP="00211199">
      <w:pPr>
        <w:autoSpaceDE w:val="0"/>
        <w:autoSpaceDN w:val="0"/>
        <w:adjustRightInd w:val="0"/>
        <w:spacing w:after="0" w:line="276" w:lineRule="auto"/>
        <w:ind w:left="567" w:right="567"/>
        <w:jc w:val="right"/>
        <w:rPr>
          <w:rFonts w:ascii="Palatino Linotype" w:hAnsi="Palatino Linotype" w:cs="Arial"/>
          <w:szCs w:val="24"/>
        </w:rPr>
      </w:pPr>
      <w:r>
        <w:rPr>
          <w:rFonts w:ascii="Palatino Linotype" w:hAnsi="Palatino Linotype" w:cs="Arial"/>
          <w:szCs w:val="24"/>
        </w:rPr>
        <w:t>(Énfasis añadido)</w:t>
      </w:r>
    </w:p>
    <w:p w:rsidR="00211199" w:rsidRDefault="00211199" w:rsidP="00211199">
      <w:pPr>
        <w:autoSpaceDE w:val="0"/>
        <w:autoSpaceDN w:val="0"/>
        <w:adjustRightInd w:val="0"/>
        <w:spacing w:after="0" w:line="360" w:lineRule="auto"/>
        <w:jc w:val="both"/>
        <w:rPr>
          <w:rFonts w:ascii="Palatino Linotype" w:hAnsi="Palatino Linotype" w:cs="Arial"/>
          <w:sz w:val="24"/>
          <w:szCs w:val="24"/>
        </w:rPr>
      </w:pPr>
    </w:p>
    <w:p w:rsidR="00211199" w:rsidRPr="004A4BCD" w:rsidRDefault="00211199" w:rsidP="0021119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conclusión, del análisis de los archivos electrónicos, así como de las manifestaciones vertidas por el </w:t>
      </w:r>
      <w:r>
        <w:rPr>
          <w:rFonts w:ascii="Palatino Linotype" w:hAnsi="Palatino Linotype" w:cs="Arial"/>
          <w:b/>
          <w:sz w:val="24"/>
          <w:szCs w:val="24"/>
        </w:rPr>
        <w:t>sujeto obligado</w:t>
      </w:r>
      <w:r>
        <w:rPr>
          <w:rFonts w:ascii="Palatino Linotype" w:hAnsi="Palatino Linotype" w:cs="Arial"/>
          <w:sz w:val="24"/>
          <w:szCs w:val="24"/>
        </w:rPr>
        <w:t xml:space="preserve"> en su informe justificado, se determina que se actualiza la fracción III del artículo 192 de la Ley en cita, toda vez que al hacer entrega </w:t>
      </w:r>
      <w:r w:rsidR="00E9006F">
        <w:rPr>
          <w:rFonts w:ascii="Palatino Linotype" w:hAnsi="Palatino Linotype" w:cs="Arial"/>
          <w:sz w:val="24"/>
          <w:szCs w:val="24"/>
        </w:rPr>
        <w:t xml:space="preserve">mediante su informe justificado </w:t>
      </w:r>
      <w:r>
        <w:rPr>
          <w:rFonts w:ascii="Palatino Linotype" w:hAnsi="Palatino Linotype" w:cs="Arial"/>
          <w:sz w:val="24"/>
          <w:szCs w:val="24"/>
        </w:rPr>
        <w:t xml:space="preserve">de la información </w:t>
      </w:r>
      <w:r w:rsidR="00E9006F">
        <w:rPr>
          <w:rFonts w:ascii="Palatino Linotype" w:hAnsi="Palatino Linotype" w:cs="Arial"/>
          <w:sz w:val="24"/>
          <w:szCs w:val="24"/>
        </w:rPr>
        <w:t xml:space="preserve">faltante, </w:t>
      </w:r>
      <w:r>
        <w:rPr>
          <w:rFonts w:ascii="Palatino Linotype" w:hAnsi="Palatino Linotype" w:cs="Arial"/>
          <w:sz w:val="24"/>
          <w:szCs w:val="24"/>
        </w:rPr>
        <w:t xml:space="preserve">modifica el </w:t>
      </w:r>
      <w:r>
        <w:rPr>
          <w:rFonts w:ascii="Palatino Linotype" w:hAnsi="Palatino Linotype" w:cs="Arial"/>
          <w:b/>
          <w:sz w:val="24"/>
          <w:szCs w:val="24"/>
        </w:rPr>
        <w:t>acto,</w:t>
      </w:r>
      <w:r>
        <w:rPr>
          <w:rFonts w:ascii="Palatino Linotype" w:hAnsi="Palatino Linotype" w:cs="Arial"/>
          <w:sz w:val="24"/>
          <w:szCs w:val="24"/>
        </w:rPr>
        <w:t xml:space="preserve"> que dio origen al presente recurso de revisión, ocasionando que el mismo quede sin materia, como ha quedado demostrado en líneas precedentes.</w:t>
      </w:r>
    </w:p>
    <w:p w:rsidR="00211199" w:rsidRDefault="00211199" w:rsidP="00211199">
      <w:pPr>
        <w:autoSpaceDE w:val="0"/>
        <w:autoSpaceDN w:val="0"/>
        <w:adjustRightInd w:val="0"/>
        <w:spacing w:after="0" w:line="360" w:lineRule="auto"/>
        <w:jc w:val="both"/>
        <w:rPr>
          <w:rFonts w:ascii="Palatino Linotype" w:hAnsi="Palatino Linotype" w:cs="Arial"/>
          <w:sz w:val="24"/>
          <w:szCs w:val="24"/>
        </w:rPr>
      </w:pPr>
    </w:p>
    <w:p w:rsidR="00211199" w:rsidRPr="00D16A6F" w:rsidRDefault="00211199" w:rsidP="00211199">
      <w:pPr>
        <w:autoSpaceDE w:val="0"/>
        <w:autoSpaceDN w:val="0"/>
        <w:adjustRightInd w:val="0"/>
        <w:spacing w:after="0" w:line="360" w:lineRule="auto"/>
        <w:jc w:val="both"/>
        <w:rPr>
          <w:rFonts w:ascii="Palatino Linotype" w:hAnsi="Palatino Linotype" w:cs="Arial"/>
          <w:sz w:val="24"/>
          <w:szCs w:val="24"/>
        </w:rPr>
      </w:pPr>
      <w:r w:rsidRPr="00D16A6F">
        <w:rPr>
          <w:rFonts w:ascii="Palatino Linotype" w:hAnsi="Palatino Linotype" w:cs="Arial"/>
          <w:sz w:val="24"/>
          <w:szCs w:val="24"/>
        </w:rPr>
        <w:t xml:space="preserve">Por ello con fundamento en la segunda hipótesis de la fracción I del artículo 186, de la Ley de Transparencia y Acceso a la Información Pública del Estado de México y Municipios, se </w:t>
      </w:r>
      <w:r w:rsidRPr="00D16A6F">
        <w:rPr>
          <w:rFonts w:ascii="Palatino Linotype" w:hAnsi="Palatino Linotype" w:cs="Arial"/>
          <w:b/>
          <w:sz w:val="24"/>
          <w:szCs w:val="24"/>
        </w:rPr>
        <w:t xml:space="preserve">SOBRESEE </w:t>
      </w:r>
      <w:r w:rsidRPr="00D16A6F">
        <w:rPr>
          <w:rFonts w:ascii="Palatino Linotype" w:hAnsi="Palatino Linotype" w:cs="Arial"/>
          <w:sz w:val="24"/>
          <w:szCs w:val="24"/>
        </w:rPr>
        <w:t>el recurso de revisión 0</w:t>
      </w:r>
      <w:r w:rsidR="00E9006F">
        <w:rPr>
          <w:rFonts w:ascii="Palatino Linotype" w:hAnsi="Palatino Linotype" w:cs="Arial"/>
          <w:sz w:val="24"/>
          <w:szCs w:val="24"/>
        </w:rPr>
        <w:t>4255</w:t>
      </w:r>
      <w:r w:rsidRPr="00D16A6F">
        <w:rPr>
          <w:rFonts w:ascii="Palatino Linotype" w:hAnsi="Palatino Linotype" w:cs="Arial"/>
          <w:sz w:val="24"/>
          <w:szCs w:val="24"/>
        </w:rPr>
        <w:t>/INFOEM/IP/RR/201</w:t>
      </w:r>
      <w:r w:rsidR="00E9006F">
        <w:rPr>
          <w:rFonts w:ascii="Palatino Linotype" w:hAnsi="Palatino Linotype" w:cs="Arial"/>
          <w:sz w:val="24"/>
          <w:szCs w:val="24"/>
        </w:rPr>
        <w:t>8</w:t>
      </w:r>
      <w:r w:rsidRPr="00D16A6F">
        <w:rPr>
          <w:rFonts w:ascii="Palatino Linotype" w:hAnsi="Palatino Linotype" w:cs="Arial"/>
          <w:sz w:val="24"/>
          <w:szCs w:val="24"/>
        </w:rPr>
        <w:t>, que ha sido materia del presente fallo.</w:t>
      </w:r>
    </w:p>
    <w:p w:rsidR="00211199" w:rsidRDefault="00211199" w:rsidP="00211199">
      <w:pPr>
        <w:autoSpaceDE w:val="0"/>
        <w:autoSpaceDN w:val="0"/>
        <w:adjustRightInd w:val="0"/>
        <w:spacing w:after="0" w:line="360" w:lineRule="auto"/>
        <w:jc w:val="both"/>
        <w:rPr>
          <w:rFonts w:ascii="Palatino Linotype" w:hAnsi="Palatino Linotype" w:cs="Arial"/>
          <w:sz w:val="24"/>
          <w:szCs w:val="24"/>
        </w:rPr>
      </w:pPr>
    </w:p>
    <w:p w:rsidR="00211199" w:rsidRDefault="00211199" w:rsidP="00211199">
      <w:pPr>
        <w:autoSpaceDE w:val="0"/>
        <w:autoSpaceDN w:val="0"/>
        <w:adjustRightInd w:val="0"/>
        <w:spacing w:after="0" w:line="360" w:lineRule="auto"/>
        <w:jc w:val="both"/>
        <w:rPr>
          <w:rFonts w:ascii="Palatino Linotype" w:hAnsi="Palatino Linotype" w:cs="Arial"/>
          <w:sz w:val="24"/>
          <w:szCs w:val="24"/>
        </w:rPr>
      </w:pPr>
      <w:r w:rsidRPr="00D16A6F">
        <w:rPr>
          <w:rFonts w:ascii="Palatino Linotype" w:hAnsi="Palatino Linotype" w:cs="Arial"/>
          <w:sz w:val="24"/>
          <w:szCs w:val="24"/>
        </w:rPr>
        <w:t>Por lo antes expuesto y fundado es de resolverse y,</w:t>
      </w:r>
    </w:p>
    <w:p w:rsidR="00E9006F" w:rsidRPr="00A54486" w:rsidRDefault="00E9006F" w:rsidP="00211199">
      <w:pPr>
        <w:autoSpaceDE w:val="0"/>
        <w:autoSpaceDN w:val="0"/>
        <w:adjustRightInd w:val="0"/>
        <w:spacing w:after="0" w:line="360" w:lineRule="auto"/>
        <w:jc w:val="both"/>
        <w:rPr>
          <w:rFonts w:ascii="Palatino Linotype" w:hAnsi="Palatino Linotype" w:cs="Arial"/>
          <w:sz w:val="24"/>
          <w:szCs w:val="24"/>
        </w:rPr>
      </w:pPr>
    </w:p>
    <w:p w:rsidR="00211199" w:rsidRDefault="00211199" w:rsidP="00211199">
      <w:pPr>
        <w:pStyle w:val="Prrafodelista"/>
        <w:spacing w:line="360" w:lineRule="auto"/>
        <w:ind w:left="426"/>
        <w:jc w:val="center"/>
        <w:rPr>
          <w:rFonts w:ascii="Palatino Linotype" w:hAnsi="Palatino Linotype"/>
          <w:b/>
          <w:color w:val="000000"/>
          <w:sz w:val="28"/>
        </w:rPr>
      </w:pPr>
      <w:r w:rsidRPr="006D321D">
        <w:rPr>
          <w:rFonts w:ascii="Palatino Linotype" w:hAnsi="Palatino Linotype"/>
          <w:b/>
          <w:color w:val="000000"/>
          <w:sz w:val="28"/>
        </w:rPr>
        <w:t>SE    RESUELVE</w:t>
      </w:r>
    </w:p>
    <w:p w:rsidR="00211199" w:rsidRPr="00250DEB" w:rsidRDefault="00211199" w:rsidP="00211199">
      <w:pPr>
        <w:pStyle w:val="Prrafodelista"/>
        <w:ind w:left="426"/>
        <w:jc w:val="center"/>
        <w:rPr>
          <w:rFonts w:ascii="Palatino Linotype" w:hAnsi="Palatino Linotype"/>
          <w:b/>
          <w:color w:val="000000"/>
          <w:sz w:val="20"/>
        </w:rPr>
      </w:pPr>
    </w:p>
    <w:p w:rsidR="00211199" w:rsidRDefault="00211199" w:rsidP="00211199">
      <w:pPr>
        <w:tabs>
          <w:tab w:val="left" w:pos="8647"/>
        </w:tabs>
        <w:spacing w:after="0" w:line="360" w:lineRule="auto"/>
        <w:ind w:right="51"/>
        <w:jc w:val="both"/>
        <w:rPr>
          <w:rFonts w:ascii="Palatino Linotype" w:hAnsi="Palatino Linotype" w:cs="Arial"/>
          <w:sz w:val="24"/>
          <w:szCs w:val="24"/>
        </w:rPr>
      </w:pPr>
      <w:r w:rsidRPr="00652CEA">
        <w:rPr>
          <w:rFonts w:ascii="Palatino Linotype" w:hAnsi="Palatino Linotype" w:cs="Arial"/>
          <w:b/>
          <w:sz w:val="28"/>
          <w:szCs w:val="24"/>
        </w:rPr>
        <w:t>PRIMERO.</w:t>
      </w:r>
      <w:r w:rsidRPr="00652CEA">
        <w:rPr>
          <w:rFonts w:ascii="Palatino Linotype" w:hAnsi="Palatino Linotype" w:cs="Arial"/>
          <w:sz w:val="24"/>
          <w:szCs w:val="24"/>
        </w:rPr>
        <w:t xml:space="preserve"> </w:t>
      </w:r>
      <w:r w:rsidRPr="00D16A6F">
        <w:rPr>
          <w:rFonts w:ascii="Palatino Linotype" w:hAnsi="Palatino Linotype" w:cs="Arial"/>
          <w:sz w:val="24"/>
          <w:szCs w:val="24"/>
        </w:rPr>
        <w:t xml:space="preserve">Se </w:t>
      </w:r>
      <w:r w:rsidRPr="00452A55">
        <w:rPr>
          <w:rFonts w:ascii="Palatino Linotype" w:hAnsi="Palatino Linotype" w:cs="Arial"/>
          <w:b/>
          <w:sz w:val="24"/>
          <w:szCs w:val="24"/>
        </w:rPr>
        <w:t>SOBRESEE</w:t>
      </w:r>
      <w:r w:rsidRPr="00D16A6F">
        <w:rPr>
          <w:rFonts w:ascii="Palatino Linotype" w:hAnsi="Palatino Linotype" w:cs="Arial"/>
          <w:sz w:val="24"/>
          <w:szCs w:val="24"/>
        </w:rPr>
        <w:t xml:space="preserve"> el recurso de revisión </w:t>
      </w:r>
      <w:r w:rsidRPr="00D16A6F">
        <w:rPr>
          <w:rFonts w:ascii="Palatino Linotype" w:hAnsi="Palatino Linotype" w:cs="Arial"/>
          <w:b/>
          <w:sz w:val="24"/>
          <w:szCs w:val="24"/>
        </w:rPr>
        <w:t>0</w:t>
      </w:r>
      <w:r w:rsidR="00E9006F">
        <w:rPr>
          <w:rFonts w:ascii="Palatino Linotype" w:hAnsi="Palatino Linotype" w:cs="Arial"/>
          <w:b/>
          <w:sz w:val="24"/>
          <w:szCs w:val="24"/>
        </w:rPr>
        <w:t>4255/INFOEM/IP/RR/2018</w:t>
      </w:r>
      <w:r w:rsidRPr="00D16A6F">
        <w:rPr>
          <w:rFonts w:ascii="Palatino Linotype" w:hAnsi="Palatino Linotype" w:cs="Arial"/>
          <w:sz w:val="24"/>
          <w:szCs w:val="24"/>
        </w:rPr>
        <w:t xml:space="preserve">, </w:t>
      </w:r>
      <w:r w:rsidR="00E9006F">
        <w:rPr>
          <w:rFonts w:ascii="Palatino Linotype" w:hAnsi="Palatino Linotype" w:cs="Arial"/>
          <w:sz w:val="24"/>
          <w:szCs w:val="24"/>
        </w:rPr>
        <w:t>porque</w:t>
      </w:r>
      <w:r w:rsidR="001F230A">
        <w:rPr>
          <w:rFonts w:ascii="Palatino Linotype" w:hAnsi="Palatino Linotype" w:cs="Arial"/>
          <w:sz w:val="24"/>
          <w:szCs w:val="24"/>
        </w:rPr>
        <w:t xml:space="preserve"> el </w:t>
      </w:r>
      <w:r w:rsidR="001F230A">
        <w:rPr>
          <w:rFonts w:ascii="Palatino Linotype" w:hAnsi="Palatino Linotype" w:cs="Arial"/>
          <w:b/>
          <w:sz w:val="24"/>
          <w:szCs w:val="24"/>
        </w:rPr>
        <w:t>sujeto obligado</w:t>
      </w:r>
      <w:r w:rsidR="00E9006F">
        <w:rPr>
          <w:rFonts w:ascii="Palatino Linotype" w:hAnsi="Palatino Linotype" w:cs="Arial"/>
          <w:sz w:val="24"/>
          <w:szCs w:val="24"/>
        </w:rPr>
        <w:t xml:space="preserve"> al modificar su respuesta, el recurso de revisión quedó sin materia, </w:t>
      </w:r>
      <w:r w:rsidRPr="00D16A6F">
        <w:rPr>
          <w:rFonts w:ascii="Palatino Linotype" w:hAnsi="Palatino Linotype" w:cs="Arial"/>
          <w:sz w:val="24"/>
          <w:szCs w:val="24"/>
        </w:rPr>
        <w:t xml:space="preserve">en términos de lo expuesto en el Considerando </w:t>
      </w:r>
      <w:r w:rsidRPr="00D16A6F">
        <w:rPr>
          <w:rFonts w:ascii="Palatino Linotype" w:hAnsi="Palatino Linotype" w:cs="Arial"/>
          <w:b/>
          <w:sz w:val="24"/>
          <w:szCs w:val="24"/>
        </w:rPr>
        <w:t>Tercero</w:t>
      </w:r>
      <w:r w:rsidRPr="00D16A6F">
        <w:rPr>
          <w:rFonts w:ascii="Palatino Linotype" w:hAnsi="Palatino Linotype" w:cs="Arial"/>
          <w:sz w:val="24"/>
          <w:szCs w:val="24"/>
        </w:rPr>
        <w:t xml:space="preserve"> de la presente resolución.</w:t>
      </w:r>
    </w:p>
    <w:p w:rsidR="00211199" w:rsidRDefault="00211199" w:rsidP="00211199">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SEGUNDO</w:t>
      </w:r>
      <w:r w:rsidRPr="000330D1">
        <w:rPr>
          <w:rFonts w:ascii="Palatino Linotype" w:hAnsi="Palatino Linotype" w:cs="Arial"/>
          <w:b/>
          <w:sz w:val="24"/>
          <w:szCs w:val="24"/>
        </w:rPr>
        <w:t>.</w:t>
      </w:r>
      <w:r w:rsidRPr="00652CEA">
        <w:rPr>
          <w:rFonts w:ascii="Palatino Linotype" w:hAnsi="Palatino Linotype" w:cs="Arial"/>
          <w:sz w:val="24"/>
          <w:szCs w:val="24"/>
        </w:rPr>
        <w:t xml:space="preserve"> </w:t>
      </w:r>
      <w:r>
        <w:rPr>
          <w:rFonts w:ascii="Palatino Linotype" w:hAnsi="Palatino Linotype" w:cs="Arial"/>
          <w:sz w:val="24"/>
          <w:szCs w:val="24"/>
        </w:rPr>
        <w:t xml:space="preserve">Notifíquese </w:t>
      </w:r>
      <w:r w:rsidRPr="00652CEA">
        <w:rPr>
          <w:rFonts w:ascii="Palatino Linotype" w:hAnsi="Palatino Linotype" w:cs="Arial"/>
          <w:sz w:val="24"/>
          <w:szCs w:val="24"/>
        </w:rPr>
        <w:t xml:space="preserve">vía SAIMEX la presente resolución al Titular de la Unidad de </w:t>
      </w:r>
      <w:r>
        <w:rPr>
          <w:rFonts w:ascii="Palatino Linotype" w:hAnsi="Palatino Linotype" w:cs="Arial"/>
          <w:sz w:val="24"/>
          <w:szCs w:val="24"/>
        </w:rPr>
        <w:t>Transparencia</w:t>
      </w:r>
      <w:r w:rsidRPr="00652CEA">
        <w:rPr>
          <w:rFonts w:ascii="Palatino Linotype" w:hAnsi="Palatino Linotype" w:cs="Arial"/>
          <w:sz w:val="24"/>
          <w:szCs w:val="24"/>
        </w:rPr>
        <w:t xml:space="preserve"> del </w:t>
      </w:r>
      <w:r w:rsidRPr="009512BE">
        <w:rPr>
          <w:rFonts w:ascii="Palatino Linotype" w:hAnsi="Palatino Linotype" w:cs="Arial"/>
          <w:b/>
          <w:sz w:val="24"/>
          <w:szCs w:val="24"/>
        </w:rPr>
        <w:t>sujeto obligado</w:t>
      </w:r>
      <w:r>
        <w:rPr>
          <w:rFonts w:ascii="Palatino Linotype" w:hAnsi="Palatino Linotype" w:cs="Arial"/>
          <w:sz w:val="24"/>
          <w:szCs w:val="24"/>
        </w:rPr>
        <w:t>.</w:t>
      </w:r>
    </w:p>
    <w:p w:rsidR="00211199" w:rsidRPr="00250DEB" w:rsidRDefault="00211199" w:rsidP="00211199">
      <w:pPr>
        <w:tabs>
          <w:tab w:val="left" w:pos="8647"/>
        </w:tabs>
        <w:spacing w:after="0" w:line="360" w:lineRule="auto"/>
        <w:ind w:right="51"/>
        <w:jc w:val="both"/>
        <w:rPr>
          <w:rFonts w:ascii="Palatino Linotype" w:hAnsi="Palatino Linotype" w:cs="Arial"/>
          <w:szCs w:val="24"/>
        </w:rPr>
      </w:pPr>
    </w:p>
    <w:p w:rsidR="00211199" w:rsidRDefault="00211199" w:rsidP="00211199">
      <w:pPr>
        <w:autoSpaceDE w:val="0"/>
        <w:autoSpaceDN w:val="0"/>
        <w:adjustRightInd w:val="0"/>
        <w:spacing w:after="0" w:line="360" w:lineRule="auto"/>
        <w:jc w:val="both"/>
        <w:rPr>
          <w:rFonts w:ascii="Palatino Linotype" w:hAnsi="Palatino Linotype" w:cs="Arial"/>
          <w:sz w:val="24"/>
          <w:szCs w:val="24"/>
        </w:rPr>
      </w:pPr>
      <w:r w:rsidRPr="004F059F">
        <w:rPr>
          <w:rFonts w:ascii="Palatino Linotype" w:hAnsi="Palatino Linotype" w:cs="Arial"/>
          <w:b/>
          <w:sz w:val="28"/>
          <w:szCs w:val="24"/>
        </w:rPr>
        <w:t>TERCERO</w:t>
      </w:r>
      <w:r w:rsidRPr="00EE5467">
        <w:rPr>
          <w:rFonts w:ascii="Palatino Linotype" w:hAnsi="Palatino Linotype" w:cs="Arial"/>
          <w:sz w:val="24"/>
          <w:szCs w:val="24"/>
        </w:rPr>
        <w:t xml:space="preserve">. </w:t>
      </w:r>
      <w:r>
        <w:rPr>
          <w:rFonts w:ascii="Palatino Linotype" w:hAnsi="Palatino Linotype" w:cs="Arial"/>
          <w:sz w:val="24"/>
          <w:szCs w:val="24"/>
        </w:rPr>
        <w:t xml:space="preserve">Notifíquese la presente resolución </w:t>
      </w:r>
      <w:r w:rsidRPr="00C37FB8">
        <w:rPr>
          <w:rFonts w:ascii="Palatino Linotype" w:hAnsi="Palatino Linotype" w:cs="Arial"/>
          <w:sz w:val="24"/>
          <w:szCs w:val="24"/>
        </w:rPr>
        <w:t>al</w:t>
      </w:r>
      <w:r w:rsidRPr="00D16A6F">
        <w:rPr>
          <w:rFonts w:ascii="Palatino Linotype" w:hAnsi="Palatino Linotype" w:cs="Arial"/>
          <w:b/>
          <w:sz w:val="24"/>
          <w:szCs w:val="24"/>
        </w:rPr>
        <w:t xml:space="preserve"> recurrente</w:t>
      </w:r>
      <w:r w:rsidRPr="00F23927">
        <w:rPr>
          <w:rFonts w:ascii="Palatino Linotype" w:hAnsi="Palatino Linotype" w:cs="Arial"/>
          <w:sz w:val="24"/>
          <w:szCs w:val="24"/>
        </w:rPr>
        <w:t>,</w:t>
      </w:r>
      <w:r>
        <w:rPr>
          <w:rFonts w:ascii="Palatino Linotype" w:hAnsi="Palatino Linotype" w:cs="Arial"/>
          <w:sz w:val="24"/>
          <w:szCs w:val="24"/>
        </w:rPr>
        <w:t xml:space="preserve"> y hágase de su conocimiento que en caso de considerar que la presente resolución le causa algún perjuicio, podrá interponer el juicio de amparo, en los términos de las leyes aplicables de acuerdo a lo estipulado</w:t>
      </w:r>
      <w:r w:rsidRPr="00F23927">
        <w:rPr>
          <w:rFonts w:ascii="Palatino Linotype" w:hAnsi="Palatino Linotype" w:cs="Arial"/>
          <w:sz w:val="24"/>
          <w:szCs w:val="24"/>
        </w:rPr>
        <w:t xml:space="preserve"> en el artículo 196 de la Ley de Transparencia y Acceso a la Información Pública de</w:t>
      </w:r>
      <w:r>
        <w:rPr>
          <w:rFonts w:ascii="Palatino Linotype" w:hAnsi="Palatino Linotype" w:cs="Arial"/>
          <w:sz w:val="24"/>
          <w:szCs w:val="24"/>
        </w:rPr>
        <w:t>l Estado de México y Municipios.</w:t>
      </w:r>
    </w:p>
    <w:p w:rsidR="00475767" w:rsidRPr="00F94F59" w:rsidRDefault="00475767" w:rsidP="00B26727">
      <w:pPr>
        <w:autoSpaceDE w:val="0"/>
        <w:autoSpaceDN w:val="0"/>
        <w:adjustRightInd w:val="0"/>
        <w:spacing w:after="0" w:line="360" w:lineRule="auto"/>
        <w:jc w:val="both"/>
        <w:rPr>
          <w:rFonts w:ascii="Palatino Linotype" w:hAnsi="Palatino Linotype" w:cs="Arial"/>
          <w:sz w:val="24"/>
          <w:szCs w:val="24"/>
        </w:rPr>
      </w:pPr>
    </w:p>
    <w:p w:rsidR="00475767" w:rsidRDefault="00475767" w:rsidP="00B26727">
      <w:pPr>
        <w:spacing w:after="0" w:line="360" w:lineRule="auto"/>
        <w:jc w:val="both"/>
        <w:rPr>
          <w:rFonts w:ascii="Palatino Linotype" w:hAnsi="Palatino Linotype" w:cs="Arial"/>
          <w:sz w:val="24"/>
          <w:szCs w:val="24"/>
        </w:rPr>
      </w:pPr>
      <w:r w:rsidRPr="00883E54">
        <w:rPr>
          <w:rFonts w:ascii="Palatino Linotype" w:hAnsi="Palatino Linotype" w:cs="Arial"/>
          <w:sz w:val="24"/>
          <w:szCs w:val="24"/>
        </w:rPr>
        <w:t xml:space="preserve">ASÍ LO RESUELVE, </w:t>
      </w:r>
      <w:r>
        <w:rPr>
          <w:rFonts w:ascii="Palatino Linotype" w:hAnsi="Palatino Linotype" w:cs="Arial"/>
          <w:sz w:val="24"/>
          <w:szCs w:val="24"/>
        </w:rPr>
        <w:t xml:space="preserve">UNANIMIDAD DE </w:t>
      </w:r>
      <w:r w:rsidRPr="00883E54">
        <w:rPr>
          <w:rFonts w:ascii="Palatino Linotype" w:hAnsi="Palatino Linotype" w:cs="Arial"/>
          <w:sz w:val="24"/>
          <w:szCs w:val="24"/>
        </w:rPr>
        <w:t>VOTOS EL PLENO DEL</w:t>
      </w:r>
      <w:r w:rsidRPr="00883E5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83E54">
        <w:rPr>
          <w:rFonts w:ascii="Palatino Linotype" w:hAnsi="Palatino Linotype" w:cs="Arial"/>
          <w:sz w:val="24"/>
          <w:szCs w:val="24"/>
        </w:rPr>
        <w:t>, CONFORMADO POR LOS COMISIONADOS ZULEMA MARTÍNEZ SÁNCHEZ, EVA ABAID YAPUR, JOSÉ GUADALUPE LUNA HERNÁNDEZ</w:t>
      </w:r>
      <w:r w:rsidR="006B1245">
        <w:rPr>
          <w:rFonts w:ascii="Palatino Linotype" w:hAnsi="Palatino Linotype" w:cs="Arial"/>
          <w:sz w:val="24"/>
          <w:szCs w:val="24"/>
        </w:rPr>
        <w:t xml:space="preserve"> (EMITIENDO VOTO PARTICULAR)</w:t>
      </w:r>
      <w:r>
        <w:rPr>
          <w:rFonts w:ascii="Palatino Linotype" w:hAnsi="Palatino Linotype" w:cs="Arial"/>
          <w:sz w:val="24"/>
          <w:szCs w:val="24"/>
        </w:rPr>
        <w:t>,</w:t>
      </w:r>
      <w:r w:rsidRPr="00883E54">
        <w:rPr>
          <w:rFonts w:ascii="Palatino Linotype" w:hAnsi="Palatino Linotype" w:cs="Arial"/>
          <w:sz w:val="24"/>
          <w:szCs w:val="24"/>
        </w:rPr>
        <w:t xml:space="preserve"> JAVIER </w:t>
      </w:r>
      <w:r w:rsidRPr="00431F28">
        <w:rPr>
          <w:rFonts w:ascii="Palatino Linotype" w:hAnsi="Palatino Linotype" w:cs="Arial"/>
          <w:sz w:val="24"/>
          <w:szCs w:val="24"/>
        </w:rPr>
        <w:t>MARTÍNEZ CRUZ</w:t>
      </w:r>
      <w:r>
        <w:rPr>
          <w:rFonts w:ascii="Palatino Linotype" w:hAnsi="Palatino Linotype" w:cs="Arial"/>
          <w:sz w:val="24"/>
          <w:szCs w:val="24"/>
        </w:rPr>
        <w:t xml:space="preserve"> Y LUIS GUSTAVO PARRA NORIEGA</w:t>
      </w:r>
      <w:r w:rsidRPr="00431F28">
        <w:rPr>
          <w:rFonts w:ascii="Palatino Linotype" w:hAnsi="Palatino Linotype" w:cs="Arial"/>
          <w:sz w:val="24"/>
          <w:szCs w:val="24"/>
        </w:rPr>
        <w:t xml:space="preserve">, EN LA </w:t>
      </w:r>
      <w:r w:rsidRPr="001F230A">
        <w:rPr>
          <w:rFonts w:ascii="Palatino Linotype" w:hAnsi="Palatino Linotype" w:cs="Arial"/>
          <w:sz w:val="24"/>
          <w:szCs w:val="24"/>
        </w:rPr>
        <w:t xml:space="preserve">CUADRAGÉSIMA </w:t>
      </w:r>
      <w:r w:rsidR="001F230A" w:rsidRPr="001F230A">
        <w:rPr>
          <w:rFonts w:ascii="Palatino Linotype" w:hAnsi="Palatino Linotype" w:cs="Arial"/>
          <w:sz w:val="24"/>
          <w:szCs w:val="24"/>
        </w:rPr>
        <w:t>SEXTA</w:t>
      </w:r>
      <w:r>
        <w:rPr>
          <w:rFonts w:ascii="Palatino Linotype" w:hAnsi="Palatino Linotype" w:cs="Arial"/>
          <w:sz w:val="24"/>
          <w:szCs w:val="24"/>
        </w:rPr>
        <w:t xml:space="preserve"> </w:t>
      </w:r>
      <w:r w:rsidRPr="00431F28">
        <w:rPr>
          <w:rFonts w:ascii="Palatino Linotype" w:hAnsi="Palatino Linotype" w:cs="Arial"/>
          <w:sz w:val="24"/>
          <w:szCs w:val="24"/>
        </w:rPr>
        <w:t xml:space="preserve">SESIÓN ORDINARIA CELEBRADA EL </w:t>
      </w:r>
      <w:r w:rsidR="001F230A">
        <w:rPr>
          <w:rFonts w:ascii="Palatino Linotype" w:hAnsi="Palatino Linotype" w:cs="Arial"/>
          <w:sz w:val="24"/>
          <w:szCs w:val="24"/>
        </w:rPr>
        <w:t xml:space="preserve">DOCE DE DICIEMBRE </w:t>
      </w:r>
      <w:r w:rsidRPr="001F230A">
        <w:rPr>
          <w:rFonts w:ascii="Palatino Linotype" w:hAnsi="Palatino Linotype" w:cs="Arial"/>
          <w:sz w:val="24"/>
          <w:szCs w:val="24"/>
        </w:rPr>
        <w:t>DE DOS MIL DIECIOCHO</w:t>
      </w:r>
      <w:r w:rsidRPr="00883E54">
        <w:rPr>
          <w:rFonts w:ascii="Palatino Linotype" w:hAnsi="Palatino Linotype" w:cs="Arial"/>
          <w:sz w:val="24"/>
          <w:szCs w:val="24"/>
        </w:rPr>
        <w:t>, ANTE EL SECRETARIO TÉCNICO DEL PLENO, ALEXIS TAPIA</w:t>
      </w:r>
      <w:r>
        <w:rPr>
          <w:rFonts w:ascii="Palatino Linotype" w:hAnsi="Palatino Linotype" w:cs="Arial"/>
          <w:sz w:val="24"/>
          <w:szCs w:val="24"/>
        </w:rPr>
        <w:t xml:space="preserve"> RAMÍREZ. ----------------------------------------------------------------------------------------------------------------------</w:t>
      </w:r>
      <w:r w:rsidR="006B1245">
        <w:rPr>
          <w:rFonts w:ascii="Palatino Linotype" w:hAnsi="Palatino Linotype" w:cs="Arial"/>
          <w:sz w:val="24"/>
          <w:szCs w:val="24"/>
        </w:rPr>
        <w:t>--------------------------------------------------------</w:t>
      </w:r>
      <w:r>
        <w:rPr>
          <w:rFonts w:ascii="Palatino Linotype" w:hAnsi="Palatino Linotype" w:cs="Arial"/>
          <w:sz w:val="24"/>
          <w:szCs w:val="24"/>
        </w:rPr>
        <w:t>----</w:t>
      </w:r>
    </w:p>
    <w:p w:rsidR="00475767" w:rsidRDefault="00475767" w:rsidP="00B2672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75767" w:rsidRDefault="00475767" w:rsidP="00B2672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75767" w:rsidRDefault="00475767" w:rsidP="00B2672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75767" w:rsidRDefault="00475767" w:rsidP="00B2672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75767" w:rsidRDefault="00475767" w:rsidP="00B26727">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75767" w:rsidRPr="007E1FC4" w:rsidTr="00726BA4">
        <w:trPr>
          <w:jc w:val="center"/>
        </w:trPr>
        <w:tc>
          <w:tcPr>
            <w:tcW w:w="9062" w:type="dxa"/>
            <w:gridSpan w:val="2"/>
          </w:tcPr>
          <w:p w:rsidR="00475767" w:rsidRPr="007E1FC4" w:rsidRDefault="00475767" w:rsidP="00B26727">
            <w:pPr>
              <w:pStyle w:val="Sinespaciado"/>
              <w:jc w:val="center"/>
              <w:rPr>
                <w:rFonts w:ascii="Palatino Linotype" w:hAnsi="Palatino Linotype"/>
                <w:b/>
              </w:rPr>
            </w:pPr>
          </w:p>
          <w:p w:rsidR="00475767" w:rsidRDefault="00475767" w:rsidP="00B26727">
            <w:pPr>
              <w:pStyle w:val="Sinespaciado"/>
              <w:jc w:val="center"/>
              <w:rPr>
                <w:rFonts w:ascii="Palatino Linotype" w:hAnsi="Palatino Linotype"/>
                <w:b/>
              </w:rPr>
            </w:pPr>
          </w:p>
          <w:p w:rsidR="00475767" w:rsidRPr="007E1FC4" w:rsidRDefault="00475767" w:rsidP="00B26727">
            <w:pPr>
              <w:pStyle w:val="Sinespaciado"/>
              <w:jc w:val="center"/>
              <w:rPr>
                <w:rFonts w:ascii="Palatino Linotype" w:hAnsi="Palatino Linotype"/>
                <w:b/>
              </w:rPr>
            </w:pPr>
          </w:p>
          <w:p w:rsidR="00475767" w:rsidRPr="007E1FC4" w:rsidRDefault="00475767" w:rsidP="00B26727">
            <w:pPr>
              <w:pStyle w:val="Sinespaciado"/>
              <w:jc w:val="center"/>
              <w:rPr>
                <w:rFonts w:ascii="Palatino Linotype" w:hAnsi="Palatino Linotype"/>
                <w:b/>
              </w:rPr>
            </w:pPr>
          </w:p>
          <w:p w:rsidR="00475767" w:rsidRPr="007E1FC4" w:rsidRDefault="00475767" w:rsidP="00B26727">
            <w:pPr>
              <w:pStyle w:val="Sinespaciado"/>
              <w:jc w:val="center"/>
              <w:rPr>
                <w:rFonts w:ascii="Palatino Linotype" w:hAnsi="Palatino Linotype"/>
                <w:b/>
              </w:rPr>
            </w:pPr>
            <w:r w:rsidRPr="007E1FC4">
              <w:rPr>
                <w:rFonts w:ascii="Palatino Linotype" w:hAnsi="Palatino Linotype"/>
                <w:b/>
              </w:rPr>
              <w:t>Zulema Martínez Sánchez</w:t>
            </w:r>
          </w:p>
          <w:p w:rsidR="00475767" w:rsidRDefault="00475767" w:rsidP="00B26727">
            <w:pPr>
              <w:pStyle w:val="Sinespaciado"/>
              <w:jc w:val="center"/>
              <w:rPr>
                <w:rFonts w:ascii="Palatino Linotype" w:hAnsi="Palatino Linotype"/>
              </w:rPr>
            </w:pPr>
            <w:r w:rsidRPr="007E1FC4">
              <w:rPr>
                <w:rFonts w:ascii="Palatino Linotype" w:hAnsi="Palatino Linotype"/>
              </w:rPr>
              <w:t>Comisionada Presidenta</w:t>
            </w:r>
          </w:p>
          <w:p w:rsidR="00475767" w:rsidRPr="009F15EF" w:rsidRDefault="001F230A" w:rsidP="00B26727">
            <w:pPr>
              <w:pStyle w:val="Sinespaciado"/>
              <w:jc w:val="center"/>
              <w:rPr>
                <w:rFonts w:ascii="Palatino Linotype" w:hAnsi="Palatino Linotype"/>
              </w:rPr>
            </w:pPr>
            <w:r>
              <w:rPr>
                <w:rFonts w:ascii="Palatino Linotype" w:hAnsi="Palatino Linotype"/>
              </w:rPr>
              <w:t>(Rúbrica)</w:t>
            </w:r>
          </w:p>
          <w:p w:rsidR="00475767" w:rsidRPr="007E1FC4" w:rsidRDefault="00475767" w:rsidP="00B26727">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475767" w:rsidRPr="007E1FC4" w:rsidTr="00726BA4">
        <w:trPr>
          <w:jc w:val="center"/>
        </w:trPr>
        <w:tc>
          <w:tcPr>
            <w:tcW w:w="4531" w:type="dxa"/>
          </w:tcPr>
          <w:p w:rsidR="00475767" w:rsidRPr="007E1FC4" w:rsidRDefault="00475767" w:rsidP="00B26727">
            <w:pPr>
              <w:pStyle w:val="Sinespaciado"/>
              <w:jc w:val="center"/>
              <w:rPr>
                <w:rFonts w:ascii="Palatino Linotype" w:hAnsi="Palatino Linotype"/>
                <w:b/>
              </w:rPr>
            </w:pPr>
          </w:p>
          <w:p w:rsidR="00475767" w:rsidRPr="007E1FC4" w:rsidRDefault="00475767" w:rsidP="00B26727">
            <w:pPr>
              <w:pStyle w:val="Sinespaciado"/>
              <w:jc w:val="center"/>
              <w:rPr>
                <w:rFonts w:ascii="Palatino Linotype" w:hAnsi="Palatino Linotype"/>
                <w:b/>
              </w:rPr>
            </w:pPr>
          </w:p>
          <w:p w:rsidR="00475767" w:rsidRPr="007E1FC4" w:rsidRDefault="00475767" w:rsidP="00B26727">
            <w:pPr>
              <w:pStyle w:val="Sinespaciado"/>
              <w:jc w:val="center"/>
              <w:rPr>
                <w:rFonts w:ascii="Palatino Linotype" w:hAnsi="Palatino Linotype"/>
                <w:b/>
              </w:rPr>
            </w:pPr>
          </w:p>
          <w:p w:rsidR="00475767" w:rsidRPr="007E1FC4" w:rsidRDefault="00475767" w:rsidP="00B26727">
            <w:pPr>
              <w:pStyle w:val="Sinespaciado"/>
              <w:jc w:val="center"/>
              <w:rPr>
                <w:rFonts w:ascii="Palatino Linotype" w:hAnsi="Palatino Linotype"/>
                <w:b/>
              </w:rPr>
            </w:pPr>
          </w:p>
          <w:p w:rsidR="00475767" w:rsidRPr="007E1FC4" w:rsidRDefault="00475767" w:rsidP="00B26727">
            <w:pPr>
              <w:pStyle w:val="Sinespaciado"/>
              <w:jc w:val="center"/>
              <w:rPr>
                <w:rFonts w:ascii="Palatino Linotype" w:hAnsi="Palatino Linotype"/>
                <w:b/>
              </w:rPr>
            </w:pPr>
            <w:r w:rsidRPr="007E1FC4">
              <w:rPr>
                <w:rFonts w:ascii="Palatino Linotype" w:hAnsi="Palatino Linotype"/>
                <w:b/>
              </w:rPr>
              <w:t>Eva Abaid Yapur</w:t>
            </w:r>
          </w:p>
          <w:p w:rsidR="00475767" w:rsidRDefault="00475767" w:rsidP="00B26727">
            <w:pPr>
              <w:pStyle w:val="Sinespaciado"/>
              <w:jc w:val="center"/>
              <w:rPr>
                <w:rFonts w:ascii="Palatino Linotype" w:hAnsi="Palatino Linotype"/>
              </w:rPr>
            </w:pPr>
            <w:r w:rsidRPr="007E1FC4">
              <w:rPr>
                <w:rFonts w:ascii="Palatino Linotype" w:hAnsi="Palatino Linotype"/>
              </w:rPr>
              <w:t>Comisionada</w:t>
            </w:r>
          </w:p>
          <w:p w:rsidR="00475767" w:rsidRPr="009F15EF" w:rsidRDefault="001F230A" w:rsidP="00B26727">
            <w:pPr>
              <w:pStyle w:val="Sinespaciado"/>
              <w:jc w:val="center"/>
              <w:rPr>
                <w:rFonts w:ascii="Palatino Linotype" w:hAnsi="Palatino Linotype"/>
              </w:rPr>
            </w:pPr>
            <w:r>
              <w:rPr>
                <w:rFonts w:ascii="Palatino Linotype" w:hAnsi="Palatino Linotype"/>
              </w:rPr>
              <w:t>(Rúbrica)</w:t>
            </w:r>
          </w:p>
          <w:p w:rsidR="00475767" w:rsidRDefault="00475767" w:rsidP="00B26727">
            <w:pPr>
              <w:pStyle w:val="Sinespaciado"/>
              <w:spacing w:line="276" w:lineRule="auto"/>
              <w:jc w:val="center"/>
              <w:rPr>
                <w:rFonts w:ascii="Palatino Linotype" w:hAnsi="Palatino Linotype"/>
              </w:rPr>
            </w:pPr>
          </w:p>
          <w:p w:rsidR="00475767" w:rsidRDefault="00475767" w:rsidP="00B26727">
            <w:pPr>
              <w:pStyle w:val="Sinespaciado"/>
              <w:spacing w:line="276" w:lineRule="auto"/>
              <w:jc w:val="center"/>
              <w:rPr>
                <w:rFonts w:ascii="Palatino Linotype" w:hAnsi="Palatino Linotype"/>
              </w:rPr>
            </w:pPr>
          </w:p>
          <w:p w:rsidR="00475767" w:rsidRDefault="00475767" w:rsidP="00B26727">
            <w:pPr>
              <w:pStyle w:val="Sinespaciado"/>
              <w:spacing w:line="276" w:lineRule="auto"/>
              <w:jc w:val="center"/>
              <w:rPr>
                <w:rFonts w:ascii="Palatino Linotype" w:hAnsi="Palatino Linotype"/>
              </w:rPr>
            </w:pPr>
          </w:p>
          <w:p w:rsidR="00475767" w:rsidRDefault="00475767" w:rsidP="00B26727">
            <w:pPr>
              <w:pStyle w:val="Sinespaciado"/>
              <w:spacing w:line="276" w:lineRule="auto"/>
              <w:jc w:val="center"/>
              <w:rPr>
                <w:rFonts w:ascii="Palatino Linotype" w:hAnsi="Palatino Linotype"/>
              </w:rPr>
            </w:pPr>
          </w:p>
          <w:p w:rsidR="00475767" w:rsidRPr="007E1FC4" w:rsidRDefault="00475767" w:rsidP="00B26727">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475767" w:rsidRDefault="00475767" w:rsidP="00B26727">
            <w:pPr>
              <w:pStyle w:val="Sinespaciado"/>
              <w:spacing w:line="276" w:lineRule="auto"/>
              <w:jc w:val="center"/>
              <w:rPr>
                <w:rFonts w:ascii="Palatino Linotype" w:hAnsi="Palatino Linotype"/>
              </w:rPr>
            </w:pPr>
            <w:r w:rsidRPr="007E1FC4">
              <w:rPr>
                <w:rFonts w:ascii="Palatino Linotype" w:hAnsi="Palatino Linotype"/>
              </w:rPr>
              <w:t>Comisionado</w:t>
            </w:r>
          </w:p>
          <w:p w:rsidR="00475767" w:rsidRPr="009F15EF" w:rsidRDefault="001F230A" w:rsidP="00B26727">
            <w:pPr>
              <w:pStyle w:val="Sinespaciado"/>
              <w:spacing w:line="276" w:lineRule="auto"/>
              <w:jc w:val="center"/>
              <w:rPr>
                <w:rFonts w:ascii="Palatino Linotype" w:hAnsi="Palatino Linotype"/>
              </w:rPr>
            </w:pPr>
            <w:r>
              <w:rPr>
                <w:rFonts w:ascii="Palatino Linotype" w:hAnsi="Palatino Linotype"/>
              </w:rPr>
              <w:t>(Rúbrica)</w:t>
            </w:r>
          </w:p>
          <w:p w:rsidR="00475767" w:rsidRPr="007E1FC4" w:rsidRDefault="00475767" w:rsidP="00B26727">
            <w:pPr>
              <w:pStyle w:val="Sinespaciado"/>
              <w:spacing w:line="276" w:lineRule="auto"/>
              <w:jc w:val="center"/>
              <w:rPr>
                <w:rFonts w:ascii="Palatino Linotype" w:hAnsi="Palatino Linotype"/>
              </w:rPr>
            </w:pPr>
          </w:p>
        </w:tc>
        <w:tc>
          <w:tcPr>
            <w:tcW w:w="4531" w:type="dxa"/>
          </w:tcPr>
          <w:p w:rsidR="00475767" w:rsidRPr="007E1FC4" w:rsidRDefault="00475767" w:rsidP="00B26727">
            <w:pPr>
              <w:pStyle w:val="Sinespaciado"/>
              <w:jc w:val="center"/>
              <w:rPr>
                <w:rFonts w:ascii="Palatino Linotype" w:hAnsi="Palatino Linotype"/>
                <w:b/>
              </w:rPr>
            </w:pPr>
          </w:p>
          <w:p w:rsidR="00475767" w:rsidRPr="007E1FC4" w:rsidRDefault="00475767" w:rsidP="00B26727">
            <w:pPr>
              <w:pStyle w:val="Sinespaciado"/>
              <w:jc w:val="center"/>
              <w:rPr>
                <w:rFonts w:ascii="Palatino Linotype" w:hAnsi="Palatino Linotype"/>
                <w:b/>
              </w:rPr>
            </w:pPr>
          </w:p>
          <w:p w:rsidR="00475767" w:rsidRPr="007E1FC4" w:rsidRDefault="00475767" w:rsidP="00B26727">
            <w:pPr>
              <w:pStyle w:val="Sinespaciado"/>
              <w:jc w:val="center"/>
              <w:rPr>
                <w:rFonts w:ascii="Palatino Linotype" w:hAnsi="Palatino Linotype"/>
                <w:b/>
              </w:rPr>
            </w:pPr>
          </w:p>
          <w:p w:rsidR="00475767" w:rsidRPr="007E1FC4" w:rsidRDefault="00475767" w:rsidP="00B26727">
            <w:pPr>
              <w:pStyle w:val="Sinespaciado"/>
              <w:jc w:val="center"/>
              <w:rPr>
                <w:rFonts w:ascii="Palatino Linotype" w:hAnsi="Palatino Linotype"/>
                <w:b/>
              </w:rPr>
            </w:pPr>
          </w:p>
          <w:p w:rsidR="00475767" w:rsidRPr="007E1FC4" w:rsidRDefault="00475767" w:rsidP="00B26727">
            <w:pPr>
              <w:pStyle w:val="Sinespaciado"/>
              <w:jc w:val="center"/>
              <w:rPr>
                <w:rFonts w:ascii="Palatino Linotype" w:hAnsi="Palatino Linotype"/>
                <w:b/>
              </w:rPr>
            </w:pPr>
            <w:r w:rsidRPr="007E1FC4">
              <w:rPr>
                <w:rFonts w:ascii="Palatino Linotype" w:hAnsi="Palatino Linotype"/>
                <w:b/>
              </w:rPr>
              <w:t>José Guadalupe Luna Hernández</w:t>
            </w:r>
          </w:p>
          <w:p w:rsidR="00475767" w:rsidRDefault="00475767" w:rsidP="00B26727">
            <w:pPr>
              <w:pStyle w:val="Sinespaciado"/>
              <w:jc w:val="center"/>
              <w:rPr>
                <w:rFonts w:ascii="Palatino Linotype" w:hAnsi="Palatino Linotype"/>
              </w:rPr>
            </w:pPr>
            <w:r w:rsidRPr="007E1FC4">
              <w:rPr>
                <w:rFonts w:ascii="Palatino Linotype" w:hAnsi="Palatino Linotype"/>
              </w:rPr>
              <w:t>Comisionado</w:t>
            </w:r>
          </w:p>
          <w:p w:rsidR="00475767" w:rsidRPr="009F15EF" w:rsidRDefault="001F230A" w:rsidP="00B26727">
            <w:pPr>
              <w:pStyle w:val="Sinespaciado"/>
              <w:jc w:val="center"/>
              <w:rPr>
                <w:rFonts w:ascii="Palatino Linotype" w:hAnsi="Palatino Linotype"/>
              </w:rPr>
            </w:pPr>
            <w:r>
              <w:rPr>
                <w:rFonts w:ascii="Palatino Linotype" w:hAnsi="Palatino Linotype"/>
              </w:rPr>
              <w:t>(Rúbrica)</w:t>
            </w:r>
          </w:p>
          <w:p w:rsidR="00475767" w:rsidRDefault="00475767" w:rsidP="00B26727">
            <w:pPr>
              <w:pStyle w:val="Sinespaciado"/>
              <w:jc w:val="center"/>
              <w:rPr>
                <w:rFonts w:ascii="Palatino Linotype" w:hAnsi="Palatino Linotype"/>
              </w:rPr>
            </w:pPr>
          </w:p>
          <w:p w:rsidR="00475767" w:rsidRDefault="00475767" w:rsidP="00B26727">
            <w:pPr>
              <w:pStyle w:val="Sinespaciado"/>
              <w:jc w:val="center"/>
              <w:rPr>
                <w:rFonts w:ascii="Palatino Linotype" w:hAnsi="Palatino Linotype"/>
              </w:rPr>
            </w:pPr>
          </w:p>
          <w:p w:rsidR="00475767" w:rsidRDefault="00475767" w:rsidP="00B26727">
            <w:pPr>
              <w:pStyle w:val="Sinespaciado"/>
              <w:jc w:val="center"/>
              <w:rPr>
                <w:rFonts w:ascii="Palatino Linotype" w:hAnsi="Palatino Linotype"/>
              </w:rPr>
            </w:pPr>
          </w:p>
          <w:p w:rsidR="00475767" w:rsidRDefault="00475767" w:rsidP="00B26727">
            <w:pPr>
              <w:pStyle w:val="Sinespaciado"/>
              <w:jc w:val="center"/>
              <w:rPr>
                <w:rFonts w:ascii="Palatino Linotype" w:hAnsi="Palatino Linotype"/>
              </w:rPr>
            </w:pPr>
          </w:p>
          <w:p w:rsidR="00475767" w:rsidRDefault="00475767" w:rsidP="00B26727">
            <w:pPr>
              <w:pStyle w:val="Sinespaciado"/>
              <w:jc w:val="center"/>
              <w:rPr>
                <w:rFonts w:ascii="Palatino Linotype" w:hAnsi="Palatino Linotype"/>
              </w:rPr>
            </w:pPr>
          </w:p>
          <w:p w:rsidR="00475767" w:rsidRPr="009F15EF" w:rsidRDefault="00475767" w:rsidP="00B26727">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475767" w:rsidRDefault="00475767" w:rsidP="00B26727">
            <w:pPr>
              <w:pStyle w:val="Sinespaciado"/>
              <w:spacing w:line="276" w:lineRule="auto"/>
              <w:jc w:val="center"/>
              <w:rPr>
                <w:rFonts w:ascii="Palatino Linotype" w:hAnsi="Palatino Linotype"/>
              </w:rPr>
            </w:pPr>
            <w:r>
              <w:rPr>
                <w:rFonts w:ascii="Palatino Linotype" w:hAnsi="Palatino Linotype"/>
              </w:rPr>
              <w:t xml:space="preserve">Comisionado </w:t>
            </w:r>
          </w:p>
          <w:p w:rsidR="00475767" w:rsidRPr="009F15EF" w:rsidRDefault="001F230A" w:rsidP="00B26727">
            <w:pPr>
              <w:pStyle w:val="Sinespaciado"/>
              <w:spacing w:line="276" w:lineRule="auto"/>
              <w:jc w:val="center"/>
              <w:rPr>
                <w:rFonts w:ascii="Palatino Linotype" w:hAnsi="Palatino Linotype"/>
              </w:rPr>
            </w:pPr>
            <w:r>
              <w:rPr>
                <w:rFonts w:ascii="Palatino Linotype" w:hAnsi="Palatino Linotype"/>
              </w:rPr>
              <w:t>(Rúbrica)</w:t>
            </w:r>
          </w:p>
          <w:p w:rsidR="00475767" w:rsidRPr="007E1FC4" w:rsidRDefault="00475767" w:rsidP="00B26727">
            <w:pPr>
              <w:pStyle w:val="Sinespaciado"/>
              <w:jc w:val="center"/>
              <w:rPr>
                <w:rFonts w:ascii="Palatino Linotype" w:hAnsi="Palatino Linotype"/>
              </w:rPr>
            </w:pPr>
          </w:p>
        </w:tc>
      </w:tr>
      <w:tr w:rsidR="00475767" w:rsidRPr="007E1FC4" w:rsidTr="00726BA4">
        <w:trPr>
          <w:jc w:val="center"/>
        </w:trPr>
        <w:tc>
          <w:tcPr>
            <w:tcW w:w="9062" w:type="dxa"/>
            <w:gridSpan w:val="2"/>
          </w:tcPr>
          <w:p w:rsidR="00475767" w:rsidRPr="007E1FC4" w:rsidRDefault="00475767" w:rsidP="00B26727">
            <w:pPr>
              <w:pStyle w:val="Sinespaciado"/>
              <w:rPr>
                <w:rFonts w:ascii="Palatino Linotype" w:hAnsi="Palatino Linotype"/>
              </w:rPr>
            </w:pPr>
          </w:p>
        </w:tc>
      </w:tr>
      <w:tr w:rsidR="00475767" w:rsidRPr="007E1FC4" w:rsidTr="00726BA4">
        <w:trPr>
          <w:jc w:val="center"/>
        </w:trPr>
        <w:tc>
          <w:tcPr>
            <w:tcW w:w="9062" w:type="dxa"/>
            <w:gridSpan w:val="2"/>
          </w:tcPr>
          <w:p w:rsidR="00475767" w:rsidRPr="007E1FC4" w:rsidRDefault="00475767" w:rsidP="00B26727">
            <w:pPr>
              <w:pStyle w:val="Sinespaciado"/>
              <w:jc w:val="center"/>
              <w:rPr>
                <w:rFonts w:ascii="Palatino Linotype" w:hAnsi="Palatino Linotype"/>
                <w:b/>
              </w:rPr>
            </w:pPr>
          </w:p>
          <w:p w:rsidR="00475767" w:rsidRDefault="00475767" w:rsidP="00B26727">
            <w:pPr>
              <w:pStyle w:val="Sinespaciado"/>
              <w:jc w:val="center"/>
              <w:rPr>
                <w:rFonts w:ascii="Palatino Linotype" w:hAnsi="Palatino Linotype"/>
                <w:b/>
              </w:rPr>
            </w:pPr>
          </w:p>
          <w:p w:rsidR="00475767" w:rsidRPr="007E1FC4" w:rsidRDefault="00475767" w:rsidP="00B26727">
            <w:pPr>
              <w:pStyle w:val="Sinespaciado"/>
              <w:jc w:val="center"/>
              <w:rPr>
                <w:rFonts w:ascii="Palatino Linotype" w:hAnsi="Palatino Linotype"/>
                <w:b/>
              </w:rPr>
            </w:pPr>
          </w:p>
          <w:p w:rsidR="00475767" w:rsidRPr="007E1FC4" w:rsidRDefault="00475767" w:rsidP="00B26727">
            <w:pPr>
              <w:pStyle w:val="Sinespaciado"/>
              <w:jc w:val="center"/>
              <w:rPr>
                <w:rFonts w:ascii="Palatino Linotype" w:hAnsi="Palatino Linotype"/>
                <w:b/>
              </w:rPr>
            </w:pPr>
            <w:r>
              <w:rPr>
                <w:rFonts w:ascii="Palatino Linotype" w:hAnsi="Palatino Linotype"/>
                <w:b/>
              </w:rPr>
              <w:t>Alexis Tapia Ramírez</w:t>
            </w:r>
          </w:p>
          <w:p w:rsidR="00475767" w:rsidRDefault="00475767" w:rsidP="00B26727">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475767" w:rsidRPr="00E57A25" w:rsidRDefault="00475767" w:rsidP="00B26727">
            <w:pPr>
              <w:pStyle w:val="Sinespaciado"/>
              <w:jc w:val="center"/>
              <w:rPr>
                <w:rFonts w:ascii="Palatino Linotype" w:hAnsi="Palatino Linotype"/>
              </w:rPr>
            </w:pPr>
            <w:r w:rsidRPr="00E57A25">
              <w:rPr>
                <w:rFonts w:ascii="Palatino Linotype" w:hAnsi="Palatino Linotype"/>
                <w:color w:val="FFFFFF" w:themeColor="background1"/>
              </w:rPr>
              <w:t>)</w:t>
            </w:r>
            <w:r w:rsidR="001F230A">
              <w:rPr>
                <w:rFonts w:ascii="Palatino Linotype" w:hAnsi="Palatino Linotype"/>
              </w:rPr>
              <w:t xml:space="preserve"> (Rúbrica)</w:t>
            </w:r>
          </w:p>
        </w:tc>
      </w:tr>
    </w:tbl>
    <w:p w:rsidR="00475767" w:rsidRPr="00D33D7A" w:rsidRDefault="00475767" w:rsidP="00B26727">
      <w:pPr>
        <w:spacing w:after="0" w:line="276" w:lineRule="auto"/>
        <w:jc w:val="both"/>
        <w:rPr>
          <w:rFonts w:ascii="Palatino Linotype" w:hAnsi="Palatino Linotype" w:cs="Arial"/>
          <w:sz w:val="10"/>
          <w:szCs w:val="24"/>
        </w:rPr>
      </w:pPr>
    </w:p>
    <w:p w:rsidR="00475767" w:rsidRPr="005C55A3" w:rsidRDefault="00475767" w:rsidP="00B26727">
      <w:pPr>
        <w:spacing w:after="0"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1F230A">
        <w:rPr>
          <w:rFonts w:ascii="Palatino Linotype" w:hAnsi="Palatino Linotype" w:cs="Arial"/>
          <w:sz w:val="16"/>
          <w:szCs w:val="16"/>
        </w:rPr>
        <w:t xml:space="preserve">doce de diciembre </w:t>
      </w:r>
      <w:r w:rsidRPr="00431F28">
        <w:rPr>
          <w:rFonts w:ascii="Palatino Linotype" w:hAnsi="Palatino Linotype" w:cs="Arial"/>
          <w:sz w:val="16"/>
          <w:szCs w:val="16"/>
        </w:rPr>
        <w:t>de dos mil dieciocho, emitida en el recurso de revisión 0</w:t>
      </w:r>
      <w:r w:rsidR="001F230A">
        <w:rPr>
          <w:rFonts w:ascii="Palatino Linotype" w:hAnsi="Palatino Linotype" w:cs="Arial"/>
          <w:sz w:val="16"/>
          <w:szCs w:val="16"/>
        </w:rPr>
        <w:t>4255/INFOEM/IP/RR/2018</w:t>
      </w:r>
    </w:p>
    <w:p w:rsidR="001846A0" w:rsidRDefault="00475767" w:rsidP="00B26727">
      <w:pPr>
        <w:spacing w:after="0" w:line="276" w:lineRule="auto"/>
        <w:jc w:val="both"/>
      </w:pPr>
      <w:r>
        <w:rPr>
          <w:rFonts w:ascii="Palatino Linotype" w:hAnsi="Palatino Linotype" w:cs="Arial"/>
          <w:sz w:val="16"/>
          <w:szCs w:val="16"/>
        </w:rPr>
        <w:t>ZMS/OSAM/HAP</w:t>
      </w:r>
    </w:p>
    <w:sectPr w:rsidR="001846A0" w:rsidSect="0046793A">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6AB" w:rsidRDefault="001F26AB" w:rsidP="00475767">
      <w:pPr>
        <w:spacing w:after="0" w:line="240" w:lineRule="auto"/>
      </w:pPr>
      <w:r>
        <w:separator/>
      </w:r>
    </w:p>
  </w:endnote>
  <w:endnote w:type="continuationSeparator" w:id="0">
    <w:p w:rsidR="001F26AB" w:rsidRDefault="001F26AB" w:rsidP="00475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F59" w:rsidRPr="000B69FA" w:rsidRDefault="000E6D98" w:rsidP="0046793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E01A5">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E01A5">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F59" w:rsidRPr="000B69FA" w:rsidRDefault="000E6D98" w:rsidP="0046793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E01A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E01A5">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6AB" w:rsidRDefault="001F26AB" w:rsidP="00475767">
      <w:pPr>
        <w:spacing w:after="0" w:line="240" w:lineRule="auto"/>
      </w:pPr>
      <w:r>
        <w:separator/>
      </w:r>
    </w:p>
  </w:footnote>
  <w:footnote w:type="continuationSeparator" w:id="0">
    <w:p w:rsidR="001F26AB" w:rsidRDefault="001F26AB" w:rsidP="00475767">
      <w:pPr>
        <w:spacing w:after="0" w:line="240" w:lineRule="auto"/>
      </w:pPr>
      <w:r>
        <w:continuationSeparator/>
      </w:r>
    </w:p>
  </w:footnote>
  <w:footnote w:id="1">
    <w:p w:rsidR="00475767" w:rsidRPr="00911081" w:rsidRDefault="00475767" w:rsidP="00475767">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475767" w:rsidRPr="00911081" w:rsidRDefault="00475767" w:rsidP="00475767">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F59" w:rsidRDefault="00EE01A5">
    <w:pPr>
      <w:pStyle w:val="Encabezado"/>
    </w:pPr>
  </w:p>
  <w:tbl>
    <w:tblPr>
      <w:tblW w:w="10207" w:type="dxa"/>
      <w:tblInd w:w="-851" w:type="dxa"/>
      <w:tblCellMar>
        <w:left w:w="70" w:type="dxa"/>
        <w:right w:w="70" w:type="dxa"/>
      </w:tblCellMar>
      <w:tblLook w:val="04A0" w:firstRow="1" w:lastRow="0" w:firstColumn="1" w:lastColumn="0" w:noHBand="0" w:noVBand="1"/>
    </w:tblPr>
    <w:tblGrid>
      <w:gridCol w:w="6238"/>
      <w:gridCol w:w="3969"/>
    </w:tblGrid>
    <w:tr w:rsidR="00F94F59" w:rsidTr="0046793A">
      <w:trPr>
        <w:trHeight w:val="227"/>
      </w:trPr>
      <w:tc>
        <w:tcPr>
          <w:tcW w:w="6238" w:type="dxa"/>
          <w:hideMark/>
        </w:tcPr>
        <w:p w:rsidR="00F94F59" w:rsidRDefault="000E6D98" w:rsidP="0046793A">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rsidR="00F94F59" w:rsidRDefault="000E6D98" w:rsidP="00475767">
          <w:pPr>
            <w:spacing w:after="120" w:line="256" w:lineRule="auto"/>
            <w:ind w:left="-486" w:firstLine="486"/>
            <w:jc w:val="right"/>
            <w:rPr>
              <w:rFonts w:ascii="Palatino Linotype" w:hAnsi="Palatino Linotype" w:cs="Arial"/>
              <w:szCs w:val="20"/>
            </w:rPr>
          </w:pPr>
          <w:r>
            <w:rPr>
              <w:rFonts w:ascii="Palatino Linotype" w:hAnsi="Palatino Linotype" w:cs="Arial"/>
              <w:bCs/>
              <w:sz w:val="24"/>
              <w:lang w:eastAsia="es-MX"/>
            </w:rPr>
            <w:t>0</w:t>
          </w:r>
          <w:r w:rsidR="00475767">
            <w:rPr>
              <w:rFonts w:ascii="Palatino Linotype" w:hAnsi="Palatino Linotype" w:cs="Arial"/>
              <w:bCs/>
              <w:sz w:val="24"/>
              <w:lang w:eastAsia="es-MX"/>
            </w:rPr>
            <w:t>4255</w:t>
          </w:r>
          <w:r w:rsidRPr="00FB3B37">
            <w:rPr>
              <w:rFonts w:ascii="Palatino Linotype" w:hAnsi="Palatino Linotype" w:cs="Arial"/>
              <w:bCs/>
              <w:sz w:val="24"/>
              <w:lang w:eastAsia="es-MX"/>
            </w:rPr>
            <w:t>/INFOEM/IP/RR/201</w:t>
          </w:r>
          <w:r w:rsidR="00475767">
            <w:rPr>
              <w:rFonts w:ascii="Palatino Linotype" w:hAnsi="Palatino Linotype" w:cs="Arial"/>
              <w:bCs/>
              <w:sz w:val="24"/>
              <w:lang w:eastAsia="es-MX"/>
            </w:rPr>
            <w:t>8</w:t>
          </w:r>
        </w:p>
      </w:tc>
    </w:tr>
    <w:tr w:rsidR="00F94F59" w:rsidTr="0046793A">
      <w:trPr>
        <w:trHeight w:val="242"/>
      </w:trPr>
      <w:tc>
        <w:tcPr>
          <w:tcW w:w="6238" w:type="dxa"/>
          <w:hideMark/>
        </w:tcPr>
        <w:p w:rsidR="00F94F59" w:rsidRDefault="000E6D98" w:rsidP="0046793A">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rsidR="00F94F59" w:rsidRDefault="00475767" w:rsidP="0046793A">
          <w:pPr>
            <w:spacing w:after="120" w:line="256" w:lineRule="auto"/>
            <w:ind w:left="-486" w:firstLine="486"/>
            <w:jc w:val="right"/>
            <w:rPr>
              <w:rFonts w:ascii="Palatino Linotype" w:hAnsi="Palatino Linotype" w:cs="Arial"/>
              <w:szCs w:val="20"/>
            </w:rPr>
          </w:pPr>
          <w:r w:rsidRPr="00475767">
            <w:rPr>
              <w:rFonts w:ascii="Palatino Linotype" w:hAnsi="Palatino Linotype" w:cs="Arial"/>
              <w:szCs w:val="20"/>
            </w:rPr>
            <w:t>Ayuntamiento de Naucalpan de Juárez</w:t>
          </w:r>
        </w:p>
      </w:tc>
    </w:tr>
    <w:tr w:rsidR="00F94F59" w:rsidTr="0046793A">
      <w:trPr>
        <w:trHeight w:val="342"/>
      </w:trPr>
      <w:tc>
        <w:tcPr>
          <w:tcW w:w="6238" w:type="dxa"/>
          <w:hideMark/>
        </w:tcPr>
        <w:p w:rsidR="00F94F59" w:rsidRDefault="000E6D98" w:rsidP="0046793A">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69" w:type="dxa"/>
          <w:hideMark/>
        </w:tcPr>
        <w:p w:rsidR="00F94F59" w:rsidRDefault="000E6D98" w:rsidP="0046793A">
          <w:pPr>
            <w:spacing w:after="120" w:line="256" w:lineRule="auto"/>
            <w:ind w:left="-486" w:firstLine="486"/>
            <w:jc w:val="right"/>
            <w:rPr>
              <w:rFonts w:ascii="Palatino Linotype" w:hAnsi="Palatino Linotype" w:cs="Arial"/>
              <w:szCs w:val="20"/>
            </w:rPr>
          </w:pPr>
          <w:r>
            <w:rPr>
              <w:rFonts w:ascii="Palatino Linotype" w:hAnsi="Palatino Linotype" w:cs="Arial"/>
              <w:szCs w:val="20"/>
            </w:rPr>
            <w:t>Zulema Martínez Sánchez</w:t>
          </w:r>
        </w:p>
      </w:tc>
    </w:tr>
  </w:tbl>
  <w:p w:rsidR="00F94F59" w:rsidRDefault="00EE01A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529"/>
      <w:gridCol w:w="4394"/>
    </w:tblGrid>
    <w:tr w:rsidR="00F94F59" w:rsidTr="00E57A25">
      <w:trPr>
        <w:trHeight w:val="227"/>
      </w:trPr>
      <w:tc>
        <w:tcPr>
          <w:tcW w:w="5529" w:type="dxa"/>
          <w:hideMark/>
        </w:tcPr>
        <w:p w:rsidR="00F94F59" w:rsidRDefault="000E6D98" w:rsidP="0046793A">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rsidR="00F94F59" w:rsidRPr="00B4142F" w:rsidRDefault="000E6D98" w:rsidP="00475767">
          <w:pPr>
            <w:spacing w:after="120" w:line="256" w:lineRule="auto"/>
            <w:ind w:left="-486" w:right="72" w:firstLine="486"/>
            <w:jc w:val="right"/>
            <w:rPr>
              <w:rFonts w:ascii="Palatino Linotype" w:hAnsi="Palatino Linotype" w:cs="Arial"/>
              <w:szCs w:val="20"/>
            </w:rPr>
          </w:pPr>
          <w:r>
            <w:rPr>
              <w:rFonts w:ascii="Palatino Linotype" w:hAnsi="Palatino Linotype" w:cs="Arial"/>
              <w:bCs/>
              <w:sz w:val="24"/>
              <w:lang w:eastAsia="es-MX"/>
            </w:rPr>
            <w:t>0</w:t>
          </w:r>
          <w:r w:rsidR="00475767">
            <w:rPr>
              <w:rFonts w:ascii="Palatino Linotype" w:hAnsi="Palatino Linotype" w:cs="Arial"/>
              <w:bCs/>
              <w:sz w:val="24"/>
              <w:lang w:eastAsia="es-MX"/>
            </w:rPr>
            <w:t>4255</w:t>
          </w:r>
          <w:r w:rsidRPr="00FB3B37">
            <w:rPr>
              <w:rFonts w:ascii="Palatino Linotype" w:hAnsi="Palatino Linotype" w:cs="Arial"/>
              <w:bCs/>
              <w:sz w:val="24"/>
              <w:lang w:eastAsia="es-MX"/>
            </w:rPr>
            <w:t>/INFOEM/IP/RR/201</w:t>
          </w:r>
          <w:r w:rsidR="00475767">
            <w:rPr>
              <w:rFonts w:ascii="Palatino Linotype" w:hAnsi="Palatino Linotype" w:cs="Arial"/>
              <w:bCs/>
              <w:sz w:val="24"/>
              <w:lang w:eastAsia="es-MX"/>
            </w:rPr>
            <w:t>8</w:t>
          </w:r>
        </w:p>
      </w:tc>
    </w:tr>
    <w:tr w:rsidR="00F94F59" w:rsidTr="00E57A25">
      <w:trPr>
        <w:trHeight w:val="196"/>
      </w:trPr>
      <w:tc>
        <w:tcPr>
          <w:tcW w:w="5529" w:type="dxa"/>
          <w:hideMark/>
        </w:tcPr>
        <w:p w:rsidR="00F94F59" w:rsidRDefault="000E6D98" w:rsidP="0046793A">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4394" w:type="dxa"/>
          <w:hideMark/>
        </w:tcPr>
        <w:p w:rsidR="00F94F59" w:rsidRPr="00F06FED" w:rsidRDefault="00EE01A5" w:rsidP="00475767">
          <w:pPr>
            <w:spacing w:after="120" w:line="256" w:lineRule="auto"/>
            <w:ind w:left="-486" w:right="72" w:firstLine="486"/>
            <w:jc w:val="right"/>
            <w:rPr>
              <w:rFonts w:ascii="Palatino Linotype" w:hAnsi="Palatino Linotype" w:cs="Arial"/>
            </w:rPr>
          </w:pPr>
          <w:r>
            <w:rPr>
              <w:rFonts w:ascii="Palatino Linotype" w:hAnsi="Palatino Linotype" w:cs="Arial"/>
            </w:rPr>
            <w:t>XXXXXXXXXXXXXXXXXXX</w:t>
          </w:r>
        </w:p>
      </w:tc>
    </w:tr>
    <w:tr w:rsidR="00F94F59" w:rsidTr="00E57A25">
      <w:trPr>
        <w:trHeight w:val="242"/>
      </w:trPr>
      <w:tc>
        <w:tcPr>
          <w:tcW w:w="5529" w:type="dxa"/>
          <w:hideMark/>
        </w:tcPr>
        <w:p w:rsidR="00F94F59" w:rsidRDefault="000E6D98" w:rsidP="0046793A">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rsidR="00F94F59" w:rsidRDefault="00475767" w:rsidP="0046793A">
          <w:pPr>
            <w:spacing w:after="120" w:line="256" w:lineRule="auto"/>
            <w:ind w:left="-495" w:right="72" w:firstLine="486"/>
            <w:jc w:val="right"/>
            <w:rPr>
              <w:rFonts w:ascii="Palatino Linotype" w:hAnsi="Palatino Linotype" w:cs="Arial"/>
              <w:szCs w:val="20"/>
            </w:rPr>
          </w:pPr>
          <w:r w:rsidRPr="00475767">
            <w:rPr>
              <w:rFonts w:ascii="Palatino Linotype" w:hAnsi="Palatino Linotype" w:cs="Arial"/>
              <w:szCs w:val="20"/>
            </w:rPr>
            <w:t>Ayuntamiento de Naucalpan de Juárez</w:t>
          </w:r>
        </w:p>
      </w:tc>
    </w:tr>
    <w:tr w:rsidR="00F94F59" w:rsidTr="00E57A25">
      <w:trPr>
        <w:trHeight w:val="342"/>
      </w:trPr>
      <w:tc>
        <w:tcPr>
          <w:tcW w:w="5529" w:type="dxa"/>
          <w:hideMark/>
        </w:tcPr>
        <w:p w:rsidR="00F94F59" w:rsidRDefault="000E6D98" w:rsidP="0046793A">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rsidR="00F94F59" w:rsidRDefault="000E6D98" w:rsidP="0046793A">
          <w:pPr>
            <w:spacing w:after="120" w:line="256" w:lineRule="auto"/>
            <w:ind w:left="-486" w:right="72" w:firstLine="486"/>
            <w:jc w:val="right"/>
            <w:rPr>
              <w:rFonts w:ascii="Palatino Linotype" w:hAnsi="Palatino Linotype" w:cs="Arial"/>
              <w:szCs w:val="20"/>
            </w:rPr>
          </w:pPr>
          <w:r>
            <w:rPr>
              <w:rFonts w:ascii="Palatino Linotype" w:hAnsi="Palatino Linotype" w:cs="Arial"/>
              <w:szCs w:val="20"/>
            </w:rPr>
            <w:t>Zulema Martínez Sánchez</w:t>
          </w:r>
        </w:p>
      </w:tc>
    </w:tr>
  </w:tbl>
  <w:p w:rsidR="00F94F59" w:rsidRDefault="00EE01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764CD"/>
    <w:multiLevelType w:val="hybridMultilevel"/>
    <w:tmpl w:val="845EA94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933F5C"/>
    <w:multiLevelType w:val="hybridMultilevel"/>
    <w:tmpl w:val="D86424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406E06"/>
    <w:multiLevelType w:val="hybridMultilevel"/>
    <w:tmpl w:val="DF5C7BAE"/>
    <w:lvl w:ilvl="0" w:tplc="080A000F">
      <w:start w:val="1"/>
      <w:numFmt w:val="decimal"/>
      <w:lvlText w:val="%1."/>
      <w:lvlJc w:val="left"/>
      <w:pPr>
        <w:ind w:left="2258" w:hanging="72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3" w15:restartNumberingAfterBreak="0">
    <w:nsid w:val="3A9943C6"/>
    <w:multiLevelType w:val="hybridMultilevel"/>
    <w:tmpl w:val="72744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3153DB0"/>
    <w:multiLevelType w:val="hybridMultilevel"/>
    <w:tmpl w:val="4712E900"/>
    <w:lvl w:ilvl="0" w:tplc="29A2AFF2">
      <w:numFmt w:val="bullet"/>
      <w:lvlText w:val="-"/>
      <w:lvlJc w:val="left"/>
      <w:pPr>
        <w:ind w:left="927" w:hanging="360"/>
      </w:pPr>
      <w:rPr>
        <w:rFonts w:ascii="Palatino Linotype" w:eastAsiaTheme="minorHAnsi" w:hAnsi="Palatino Linotype"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5" w15:restartNumberingAfterBreak="0">
    <w:nsid w:val="4C70228E"/>
    <w:multiLevelType w:val="hybridMultilevel"/>
    <w:tmpl w:val="57A490D4"/>
    <w:lvl w:ilvl="0" w:tplc="6B784910">
      <w:numFmt w:val="bullet"/>
      <w:lvlText w:val="-"/>
      <w:lvlJc w:val="left"/>
      <w:pPr>
        <w:ind w:left="927" w:hanging="360"/>
      </w:pPr>
      <w:rPr>
        <w:rFonts w:ascii="Palatino Linotype" w:eastAsiaTheme="minorHAnsi" w:hAnsi="Palatino Linotype"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767"/>
    <w:rsid w:val="000E6D98"/>
    <w:rsid w:val="001846A0"/>
    <w:rsid w:val="001F230A"/>
    <w:rsid w:val="001F26AB"/>
    <w:rsid w:val="00211199"/>
    <w:rsid w:val="00225853"/>
    <w:rsid w:val="00246734"/>
    <w:rsid w:val="00326F77"/>
    <w:rsid w:val="004256FB"/>
    <w:rsid w:val="00475767"/>
    <w:rsid w:val="004B1D38"/>
    <w:rsid w:val="006B1245"/>
    <w:rsid w:val="00754FAC"/>
    <w:rsid w:val="007965A9"/>
    <w:rsid w:val="00A32C67"/>
    <w:rsid w:val="00B26727"/>
    <w:rsid w:val="00BA0AE7"/>
    <w:rsid w:val="00C112D0"/>
    <w:rsid w:val="00C52117"/>
    <w:rsid w:val="00C7520E"/>
    <w:rsid w:val="00D569F8"/>
    <w:rsid w:val="00E9006F"/>
    <w:rsid w:val="00EE01A5"/>
    <w:rsid w:val="00F10F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4D9AD4E-4347-4472-B92B-DA1F4499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7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576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7576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7576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7576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7576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7576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7576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75767"/>
    <w:rPr>
      <w:vertAlign w:val="superscript"/>
    </w:rPr>
  </w:style>
  <w:style w:type="character" w:styleId="Hipervnculo">
    <w:name w:val="Hyperlink"/>
    <w:basedOn w:val="Fuentedeprrafopredeter"/>
    <w:uiPriority w:val="99"/>
    <w:unhideWhenUsed/>
    <w:rsid w:val="00475767"/>
    <w:rPr>
      <w:color w:val="0563C1" w:themeColor="hyperlink"/>
      <w:u w:val="single"/>
    </w:rPr>
  </w:style>
  <w:style w:type="paragraph" w:styleId="Sinespaciado">
    <w:name w:val="No Spacing"/>
    <w:aliases w:val="Francesa"/>
    <w:link w:val="SinespaciadoCar"/>
    <w:uiPriority w:val="1"/>
    <w:qFormat/>
    <w:rsid w:val="0047576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475767"/>
    <w:rPr>
      <w:rFonts w:ascii="Times New Roman" w:eastAsia="Times New Roman" w:hAnsi="Times New Roman" w:cs="Times New Roman"/>
      <w:sz w:val="24"/>
      <w:szCs w:val="24"/>
      <w:lang w:eastAsia="es-ES"/>
    </w:rPr>
  </w:style>
  <w:style w:type="table" w:styleId="Tablaconcuadrcula">
    <w:name w:val="Table Grid"/>
    <w:basedOn w:val="Tablanormal"/>
    <w:uiPriority w:val="39"/>
    <w:rsid w:val="00475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7576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7576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49914">
      <w:bodyDiv w:val="1"/>
      <w:marLeft w:val="0"/>
      <w:marRight w:val="0"/>
      <w:marTop w:val="0"/>
      <w:marBottom w:val="0"/>
      <w:divBdr>
        <w:top w:val="none" w:sz="0" w:space="0" w:color="auto"/>
        <w:left w:val="none" w:sz="0" w:space="0" w:color="auto"/>
        <w:bottom w:val="none" w:sz="0" w:space="0" w:color="auto"/>
        <w:right w:val="none" w:sz="0" w:space="0" w:color="auto"/>
      </w:divBdr>
    </w:div>
    <w:div w:id="303241907">
      <w:bodyDiv w:val="1"/>
      <w:marLeft w:val="0"/>
      <w:marRight w:val="0"/>
      <w:marTop w:val="0"/>
      <w:marBottom w:val="0"/>
      <w:divBdr>
        <w:top w:val="none" w:sz="0" w:space="0" w:color="auto"/>
        <w:left w:val="none" w:sz="0" w:space="0" w:color="auto"/>
        <w:bottom w:val="none" w:sz="0" w:space="0" w:color="auto"/>
        <w:right w:val="none" w:sz="0" w:space="0" w:color="auto"/>
      </w:divBdr>
    </w:div>
    <w:div w:id="1098986196">
      <w:bodyDiv w:val="1"/>
      <w:marLeft w:val="0"/>
      <w:marRight w:val="0"/>
      <w:marTop w:val="0"/>
      <w:marBottom w:val="0"/>
      <w:divBdr>
        <w:top w:val="none" w:sz="0" w:space="0" w:color="auto"/>
        <w:left w:val="none" w:sz="0" w:space="0" w:color="auto"/>
        <w:bottom w:val="none" w:sz="0" w:space="0" w:color="auto"/>
        <w:right w:val="none" w:sz="0" w:space="0" w:color="auto"/>
      </w:divBdr>
    </w:div>
    <w:div w:id="185475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ucalpan.gob.mx/wp-content/uploads/2018/10/Reglamento-Organico-Municipal-2018.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aucalpan.gob.mx/directorio/"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5354</Words>
  <Characters>29448</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2019-01-08T23:37:00Z</dcterms:created>
  <dcterms:modified xsi:type="dcterms:W3CDTF">2019-01-08T23:37:00Z</dcterms:modified>
</cp:coreProperties>
</file>